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7D8" w:rsidRDefault="008E37D8" w:rsidP="008E37D8">
      <w:pPr>
        <w:pStyle w:val="2"/>
        <w:spacing w:before="0" w:after="0"/>
        <w:jc w:val="center"/>
        <w:rPr>
          <w:rFonts w:ascii="Times New Roman" w:hAnsi="Times New Roman"/>
          <w:i w:val="0"/>
          <w:sz w:val="22"/>
          <w:szCs w:val="22"/>
        </w:rPr>
      </w:pPr>
      <w:bookmarkStart w:id="0" w:name="_Toc336454733"/>
      <w:r>
        <w:rPr>
          <w:rFonts w:ascii="Times New Roman" w:hAnsi="Times New Roman"/>
          <w:i w:val="0"/>
          <w:sz w:val="22"/>
          <w:szCs w:val="22"/>
        </w:rPr>
        <w:t>1.1 Недвижимость как объект оценк</w:t>
      </w:r>
      <w:bookmarkEnd w:id="0"/>
      <w:r>
        <w:rPr>
          <w:rFonts w:ascii="Times New Roman" w:hAnsi="Times New Roman"/>
          <w:i w:val="0"/>
          <w:sz w:val="22"/>
          <w:szCs w:val="22"/>
        </w:rPr>
        <w:t>и</w:t>
      </w:r>
    </w:p>
    <w:p w:rsidR="008E37D8" w:rsidRPr="00142BE0" w:rsidRDefault="008E37D8" w:rsidP="008E37D8">
      <w:pPr>
        <w:spacing w:after="0"/>
        <w:rPr>
          <w:lang w:eastAsia="zh-CN"/>
        </w:rPr>
      </w:pPr>
    </w:p>
    <w:p w:rsidR="008E37D8" w:rsidRPr="00142BE0" w:rsidRDefault="008E37D8" w:rsidP="008E37D8">
      <w:pPr>
        <w:pStyle w:val="aff6"/>
        <w:rPr>
          <w:bCs/>
          <w:sz w:val="22"/>
          <w:szCs w:val="22"/>
        </w:rPr>
      </w:pPr>
      <w:r w:rsidRPr="00142BE0">
        <w:rPr>
          <w:sz w:val="22"/>
          <w:szCs w:val="22"/>
        </w:rPr>
        <w:t xml:space="preserve">Главным признаком, отличающим недвижимость от других материальных объектов является ее неразрывная связь с землей. </w:t>
      </w:r>
      <w:r w:rsidRPr="00142BE0">
        <w:rPr>
          <w:bCs/>
          <w:sz w:val="22"/>
          <w:szCs w:val="22"/>
        </w:rPr>
        <w:t>К недвижимости относятся земельные участки, участки недр и все, что прочно связано с землей, то есть те объекты, перемещение которых без несоразмерного ущерба их назначению невозможно, в том числе здания, сооружения, объекты незавершенного строительства.</w:t>
      </w:r>
    </w:p>
    <w:p w:rsidR="008E37D8" w:rsidRPr="007C1A39" w:rsidRDefault="008E37D8" w:rsidP="008E37D8">
      <w:pPr>
        <w:pStyle w:val="af5"/>
        <w:ind w:firstLine="720"/>
        <w:jc w:val="both"/>
        <w:rPr>
          <w:b w:val="0"/>
          <w:szCs w:val="22"/>
        </w:rPr>
      </w:pPr>
      <w:r w:rsidRPr="00142BE0">
        <w:rPr>
          <w:b w:val="0"/>
          <w:szCs w:val="22"/>
        </w:rPr>
        <w:t>Связь объекта недвижимости с земельным участком может быть непосредственной и опосредованной. Например, квартиры напрямую не</w:t>
      </w:r>
      <w:r w:rsidRPr="007C1A39">
        <w:rPr>
          <w:b w:val="0"/>
          <w:szCs w:val="22"/>
        </w:rPr>
        <w:t xml:space="preserve"> связаны с земельным участком,</w:t>
      </w:r>
      <w:r w:rsidRPr="007C1A39">
        <w:rPr>
          <w:b w:val="0"/>
          <w:noProof/>
          <w:szCs w:val="22"/>
        </w:rPr>
        <w:t xml:space="preserve"> однако </w:t>
      </w:r>
      <w:r w:rsidRPr="007C1A39">
        <w:rPr>
          <w:b w:val="0"/>
          <w:szCs w:val="22"/>
        </w:rPr>
        <w:t>они расположены в доме, который занимает определенный участок земли. Первичным звеном всегда является земельный участок, на котором располагаются различные объекты недвижимости. Именно поэтому сами земельные участки представляют собой важнейший вид объектов недвижимости.</w:t>
      </w:r>
    </w:p>
    <w:p w:rsidR="008E37D8" w:rsidRPr="007C1A39" w:rsidRDefault="008E37D8" w:rsidP="008E37D8">
      <w:pPr>
        <w:widowControl w:val="0"/>
        <w:spacing w:after="0" w:line="240" w:lineRule="auto"/>
        <w:ind w:firstLine="709"/>
        <w:jc w:val="both"/>
        <w:rPr>
          <w:rFonts w:ascii="Times New Roman" w:eastAsia="Times New Roman" w:hAnsi="Times New Roman"/>
          <w:bCs/>
          <w:lang w:eastAsia="ru-RU"/>
        </w:rPr>
      </w:pPr>
      <w:r w:rsidRPr="007C1A39">
        <w:rPr>
          <w:rFonts w:ascii="Times New Roman" w:eastAsia="Times New Roman" w:hAnsi="Times New Roman"/>
          <w:bCs/>
          <w:lang w:eastAsia="ru-RU"/>
        </w:rPr>
        <w:t xml:space="preserve">К недвижимым вещам относятся также подлежащие государственной регистрации воздушные и морские суда, суда внутреннего плавания, космические объекты. Законом к недвижимости может быть отнесено и иное имущество. Таким образом, недвижимость может являться таковой по природе и по закону. </w:t>
      </w:r>
    </w:p>
    <w:p w:rsidR="008E37D8" w:rsidRPr="007C1A39" w:rsidRDefault="008E37D8" w:rsidP="008E37D8">
      <w:pPr>
        <w:widowControl w:val="0"/>
        <w:spacing w:after="0" w:line="240" w:lineRule="auto"/>
        <w:ind w:firstLine="709"/>
        <w:jc w:val="both"/>
        <w:rPr>
          <w:rFonts w:ascii="Times New Roman" w:hAnsi="Times New Roman"/>
        </w:rPr>
      </w:pPr>
      <w:r w:rsidRPr="007C1A39">
        <w:rPr>
          <w:rFonts w:ascii="Times New Roman" w:eastAsia="Times New Roman" w:hAnsi="Times New Roman"/>
          <w:bCs/>
          <w:lang w:eastAsia="ru-RU"/>
        </w:rPr>
        <w:t xml:space="preserve">Особенности недвижимости предопределяют и особенности ее оценки.  </w:t>
      </w:r>
      <w:r w:rsidRPr="007C1A39">
        <w:rPr>
          <w:rFonts w:ascii="Times New Roman" w:hAnsi="Times New Roman"/>
        </w:rPr>
        <w:t>В специальной литературе и на практике оценка недвижимости рассматривается в двух аспектах: как разновидность экономической деятельности и как процесс установления стоимости объекта недвижимости. Оценочная деятельность регулируется законами и стандартами оценки, обязательными к применению субъектами оценочной деятельности.</w:t>
      </w:r>
    </w:p>
    <w:p w:rsidR="008E37D8" w:rsidRPr="007C1A39" w:rsidRDefault="008E37D8" w:rsidP="008E37D8">
      <w:pPr>
        <w:spacing w:after="0" w:line="240" w:lineRule="auto"/>
        <w:ind w:firstLine="709"/>
        <w:jc w:val="both"/>
        <w:rPr>
          <w:rFonts w:ascii="Times New Roman" w:hAnsi="Times New Roman"/>
        </w:rPr>
      </w:pPr>
      <w:r w:rsidRPr="007C1A39">
        <w:rPr>
          <w:rFonts w:ascii="Times New Roman" w:hAnsi="Times New Roman"/>
        </w:rPr>
        <w:t xml:space="preserve"> Оценка как процесс установления стоимости объекта недвижимости необходима при совершении операций с недвижимым имуществом, а для определенных случаев российское законодательство прямо указывает на обязательность оценки. Оценка недвижимости необходима также для принятия обоснованных управленческих решений в области использования недвижимости и распоряжения ею. Чем точнее определена стоимость объекта недвижимости, тем рациональнее он используется и тем обоснованней является цена, по которой он предлагается к продаже.</w:t>
      </w:r>
    </w:p>
    <w:p w:rsidR="008E37D8" w:rsidRPr="007C1A39" w:rsidRDefault="008E37D8" w:rsidP="008E37D8">
      <w:pPr>
        <w:widowControl w:val="0"/>
        <w:spacing w:after="0" w:line="240" w:lineRule="auto"/>
        <w:ind w:firstLine="709"/>
        <w:jc w:val="both"/>
        <w:rPr>
          <w:rFonts w:ascii="Times New Roman" w:eastAsia="Times New Roman" w:hAnsi="Times New Roman"/>
          <w:lang w:eastAsia="ru-RU"/>
        </w:rPr>
      </w:pPr>
      <w:r w:rsidRPr="007C1A39">
        <w:rPr>
          <w:rFonts w:ascii="Times New Roman" w:eastAsia="Times New Roman" w:hAnsi="Times New Roman"/>
          <w:bCs/>
          <w:lang w:eastAsia="ru-RU"/>
        </w:rPr>
        <w:t>Как объект оценки, недвижимость имеет свои особенности. К ним следует отнести наличие объектов, отнесенных к недвижимости по природе (земельные участки, здания и т.п.) и по закону (морские и речные суда и т.п.). Гл</w:t>
      </w:r>
      <w:r w:rsidRPr="007C1A39">
        <w:rPr>
          <w:rFonts w:ascii="Times New Roman" w:eastAsia="Times New Roman" w:hAnsi="Times New Roman"/>
          <w:lang w:eastAsia="ru-RU"/>
        </w:rPr>
        <w:t xml:space="preserve">авным элементом недвижимости по природе является земля, поскольку именно через прочную связь с землей определяется понятие недвижимости по природе. Вне связи с землей созданные на земельном участке объекты (здания, сооружения и др.) теряют свое обычное назначение, и, соответственно, снижается их стоимость. </w:t>
      </w:r>
    </w:p>
    <w:p w:rsidR="008E37D8" w:rsidRPr="007C1A39" w:rsidRDefault="008E37D8" w:rsidP="008E37D8">
      <w:pPr>
        <w:widowControl w:val="0"/>
        <w:spacing w:after="0" w:line="240" w:lineRule="auto"/>
        <w:ind w:firstLine="709"/>
        <w:jc w:val="both"/>
        <w:rPr>
          <w:rFonts w:ascii="Times New Roman" w:eastAsia="Times New Roman" w:hAnsi="Times New Roman"/>
          <w:lang w:eastAsia="ru-RU"/>
        </w:rPr>
      </w:pPr>
      <w:r w:rsidRPr="007C1A39">
        <w:rPr>
          <w:rFonts w:ascii="Times New Roman" w:eastAsia="Times New Roman" w:hAnsi="Times New Roman"/>
          <w:lang w:eastAsia="ru-RU"/>
        </w:rPr>
        <w:t>Таким образом, главным, первичным элементом любого объекта недвижимости является земельный участок.</w:t>
      </w:r>
    </w:p>
    <w:p w:rsidR="008E37D8" w:rsidRPr="007C1A39" w:rsidRDefault="008E37D8" w:rsidP="008E37D8">
      <w:pPr>
        <w:pStyle w:val="u"/>
        <w:ind w:firstLine="709"/>
        <w:rPr>
          <w:sz w:val="22"/>
          <w:szCs w:val="22"/>
        </w:rPr>
      </w:pPr>
      <w:r w:rsidRPr="007C1A39">
        <w:rPr>
          <w:sz w:val="22"/>
          <w:szCs w:val="22"/>
        </w:rPr>
        <w:t>За  рубежом под земельным участком понимается фрагмент земной поверхности с определенными в пространстве границами, при этом протяженность этих границ в глубину рассматривается, с определенной долей условности, вплоть до центра земли. Поэтому право собственности на участок распространяется и на находящиеся в земле объекты.  В российском законодательстве земельный участок определяется как часть земной поверхности, границы которой определены в соответствии с федеральными законами. Право собственности на земельный участок распространяется на находящиеся в границах этого участка водные объекты, а также на почвенный слой и растения.</w:t>
      </w:r>
      <w:bookmarkStart w:id="1" w:name="p2382"/>
      <w:bookmarkStart w:id="2" w:name="p2384"/>
      <w:bookmarkEnd w:id="1"/>
      <w:bookmarkEnd w:id="2"/>
      <w:r w:rsidRPr="007C1A39">
        <w:rPr>
          <w:sz w:val="22"/>
          <w:szCs w:val="22"/>
        </w:rPr>
        <w:t xml:space="preserve">  Собственник земельного участка вправе использовать по своему усмотрению все, что находится над и под поверхностью этого участка, если иное не предусмотрено законами о недрах, об использовании воздушного пространства, иными законами и не нарушает прав других лиц.</w:t>
      </w:r>
    </w:p>
    <w:p w:rsidR="008E37D8" w:rsidRPr="007C1A39" w:rsidRDefault="008E37D8" w:rsidP="008E37D8">
      <w:pPr>
        <w:pStyle w:val="book"/>
        <w:ind w:firstLine="709"/>
        <w:jc w:val="both"/>
        <w:rPr>
          <w:sz w:val="22"/>
          <w:szCs w:val="22"/>
        </w:rPr>
      </w:pPr>
      <w:r w:rsidRPr="007C1A39">
        <w:rPr>
          <w:color w:val="000000"/>
          <w:sz w:val="22"/>
          <w:szCs w:val="22"/>
        </w:rPr>
        <w:t xml:space="preserve">Собственники земельных участков имеют право использовать в установленном законом порядке для собственных нужд имеющиеся на земельном участке общераспространенные полезные ископаемые, пресные подземные воды, </w:t>
      </w:r>
      <w:r w:rsidRPr="007C1A39">
        <w:rPr>
          <w:sz w:val="22"/>
          <w:szCs w:val="22"/>
        </w:rPr>
        <w:t xml:space="preserve">а также пруды, обводненные карьеры, осуществлять добычу общераспространенных полезных ископаемых, строительство подземных сооружений для своих нужд, а также устройство и эксплуатацию бытовых колодцев и скважин. </w:t>
      </w:r>
    </w:p>
    <w:p w:rsidR="008E37D8" w:rsidRPr="007C1A39" w:rsidRDefault="008E37D8" w:rsidP="008E37D8">
      <w:pPr>
        <w:pStyle w:val="book"/>
        <w:ind w:firstLine="709"/>
        <w:jc w:val="both"/>
        <w:rPr>
          <w:sz w:val="22"/>
          <w:szCs w:val="22"/>
        </w:rPr>
      </w:pPr>
      <w:r w:rsidRPr="007C1A39">
        <w:rPr>
          <w:sz w:val="22"/>
          <w:szCs w:val="22"/>
        </w:rPr>
        <w:t xml:space="preserve">Что касается общераспространенных полезных ископаемых, то речь идет о  непромышленной добыче. Такая добыча производится собственниками земли свободно, без каких-либо разрешений, но только для своих хозяйственных нужд. При этом закон устанавливает несколько ограничений: </w:t>
      </w:r>
    </w:p>
    <w:p w:rsidR="008E37D8" w:rsidRPr="007C1A39" w:rsidRDefault="008E37D8" w:rsidP="008E37D8">
      <w:pPr>
        <w:pStyle w:val="book"/>
        <w:ind w:firstLine="709"/>
        <w:jc w:val="both"/>
        <w:rPr>
          <w:sz w:val="22"/>
          <w:szCs w:val="22"/>
        </w:rPr>
      </w:pPr>
      <w:r w:rsidRPr="007C1A39">
        <w:rPr>
          <w:sz w:val="22"/>
          <w:szCs w:val="22"/>
        </w:rPr>
        <w:t xml:space="preserve">- добыча осуществляется в границах земельного участка собственника. Для добычи тех же полезных ископаемых за пределами участка требуется отвод места этих работ и получение разрешения от государства; </w:t>
      </w:r>
    </w:p>
    <w:p w:rsidR="008E37D8" w:rsidRPr="007C1A39" w:rsidRDefault="008E37D8" w:rsidP="008E37D8">
      <w:pPr>
        <w:pStyle w:val="book"/>
        <w:ind w:firstLine="709"/>
        <w:jc w:val="both"/>
        <w:rPr>
          <w:sz w:val="22"/>
          <w:szCs w:val="22"/>
        </w:rPr>
      </w:pPr>
      <w:r w:rsidRPr="007C1A39">
        <w:rPr>
          <w:sz w:val="22"/>
          <w:szCs w:val="22"/>
        </w:rPr>
        <w:t xml:space="preserve">- добыча может производиться без применения взрывных работ, подручными средствами и собственной техникой; </w:t>
      </w:r>
    </w:p>
    <w:p w:rsidR="008E37D8" w:rsidRPr="007C1A39" w:rsidRDefault="008E37D8" w:rsidP="008E37D8">
      <w:pPr>
        <w:pStyle w:val="book"/>
        <w:ind w:firstLine="709"/>
        <w:jc w:val="both"/>
        <w:rPr>
          <w:sz w:val="22"/>
          <w:szCs w:val="22"/>
        </w:rPr>
      </w:pPr>
      <w:r w:rsidRPr="007C1A39">
        <w:rPr>
          <w:sz w:val="22"/>
          <w:szCs w:val="22"/>
        </w:rPr>
        <w:t xml:space="preserve">- общераспространенные полезные ископаемые, которые имеются на земельном участке, не должны числиться на государственном балансе, иначе нельзя вести добычу без разрешения государства. </w:t>
      </w:r>
    </w:p>
    <w:p w:rsidR="008E37D8" w:rsidRPr="007C1A39" w:rsidRDefault="008E37D8" w:rsidP="008E37D8">
      <w:pPr>
        <w:pStyle w:val="book"/>
        <w:ind w:firstLine="709"/>
        <w:jc w:val="both"/>
        <w:rPr>
          <w:sz w:val="22"/>
          <w:szCs w:val="22"/>
        </w:rPr>
      </w:pPr>
      <w:r w:rsidRPr="007C1A39">
        <w:rPr>
          <w:color w:val="000000"/>
          <w:sz w:val="22"/>
          <w:szCs w:val="22"/>
        </w:rPr>
        <w:t>Закон о недрах разрешает собственникам земли строительство</w:t>
      </w:r>
      <w:r w:rsidRPr="007C1A39">
        <w:rPr>
          <w:sz w:val="22"/>
          <w:szCs w:val="22"/>
        </w:rPr>
        <w:t xml:space="preserve"> подземных сооружений - хранилищ, гаражей, погребов, холодильников и т.п. В данном случае также устанавливаются ограничения: </w:t>
      </w:r>
    </w:p>
    <w:p w:rsidR="008E37D8" w:rsidRPr="007C1A39" w:rsidRDefault="008E37D8" w:rsidP="008E37D8">
      <w:pPr>
        <w:spacing w:after="0" w:line="240" w:lineRule="auto"/>
        <w:ind w:firstLine="709"/>
        <w:jc w:val="both"/>
        <w:rPr>
          <w:rFonts w:ascii="Times New Roman" w:hAnsi="Times New Roman"/>
        </w:rPr>
      </w:pPr>
      <w:r w:rsidRPr="007C1A39">
        <w:rPr>
          <w:rFonts w:ascii="Times New Roman" w:hAnsi="Times New Roman"/>
        </w:rPr>
        <w:t xml:space="preserve">- строительство должно вестись только для своих нужд, оно недопустимо в коммерческих целях; </w:t>
      </w:r>
    </w:p>
    <w:p w:rsidR="008E37D8" w:rsidRPr="007C1A39" w:rsidRDefault="008E37D8" w:rsidP="008E37D8">
      <w:pPr>
        <w:spacing w:after="0" w:line="240" w:lineRule="auto"/>
        <w:ind w:firstLine="709"/>
        <w:jc w:val="both"/>
        <w:rPr>
          <w:rFonts w:ascii="Times New Roman" w:hAnsi="Times New Roman"/>
        </w:rPr>
      </w:pPr>
      <w:r w:rsidRPr="007C1A39">
        <w:rPr>
          <w:rFonts w:ascii="Times New Roman" w:hAnsi="Times New Roman"/>
        </w:rPr>
        <w:t xml:space="preserve">- максимальная глубина размещения объектов строительства составляет </w:t>
      </w:r>
      <w:smartTag w:uri="urn:schemas-microsoft-com:office:smarttags" w:element="metricconverter">
        <w:smartTagPr>
          <w:attr w:name="ProductID" w:val="5 м"/>
        </w:smartTagPr>
        <w:r w:rsidRPr="007C1A39">
          <w:rPr>
            <w:rFonts w:ascii="Times New Roman" w:hAnsi="Times New Roman"/>
          </w:rPr>
          <w:t>5 м</w:t>
        </w:r>
      </w:smartTag>
      <w:r w:rsidRPr="007C1A39">
        <w:rPr>
          <w:rFonts w:ascii="Times New Roman" w:hAnsi="Times New Roman"/>
        </w:rPr>
        <w:t>.</w:t>
      </w:r>
    </w:p>
    <w:p w:rsidR="008E37D8" w:rsidRPr="007C1A39" w:rsidRDefault="008E37D8" w:rsidP="008E37D8">
      <w:pPr>
        <w:widowControl w:val="0"/>
        <w:spacing w:after="0" w:line="240" w:lineRule="auto"/>
        <w:ind w:firstLine="709"/>
        <w:jc w:val="both"/>
        <w:rPr>
          <w:rFonts w:ascii="Times New Roman" w:eastAsia="Times New Roman" w:hAnsi="Times New Roman"/>
          <w:lang w:eastAsia="ru-RU"/>
        </w:rPr>
      </w:pPr>
      <w:r w:rsidRPr="007C1A39">
        <w:rPr>
          <w:rFonts w:ascii="Times New Roman" w:hAnsi="Times New Roman"/>
        </w:rPr>
        <w:t>Собственникам разрешается также пользоваться подземными водами для нужд своего хозяйства, обустраивать бытовые колодцы и бурить скважины глубиной до первого водоносного горизонта, не являющегося источником централизованного  водоснабжения. Если необходимо пробурить на земельном участке более глубокую, артезианскую скважину, нужно получить лицензию на право пользования недрами.</w:t>
      </w:r>
    </w:p>
    <w:p w:rsidR="008E37D8" w:rsidRPr="007C1A39" w:rsidRDefault="008E37D8" w:rsidP="008E37D8">
      <w:pPr>
        <w:pStyle w:val="book"/>
        <w:ind w:firstLine="709"/>
        <w:jc w:val="both"/>
        <w:rPr>
          <w:sz w:val="22"/>
          <w:szCs w:val="22"/>
        </w:rPr>
      </w:pPr>
      <w:r w:rsidRPr="007C1A39">
        <w:rPr>
          <w:sz w:val="22"/>
          <w:szCs w:val="22"/>
        </w:rPr>
        <w:t xml:space="preserve">Собственники  вправе по своему усмотрению распорядиться принадлежащими им земельными участками - использовать для бытовых, предпринимательских и иных целей, совершать различные сделки, в том числе по отчуждению. Но при этом должны быть соблюдены требования законодательства в части ограничения  оборотоспособности земельных участков, не  нанесения ущерба окружающей среде, не нарушения прав и законных интересов других лиц. </w:t>
      </w:r>
    </w:p>
    <w:p w:rsidR="008E37D8" w:rsidRPr="007C1A39" w:rsidRDefault="008E37D8" w:rsidP="008E37D8">
      <w:pPr>
        <w:pStyle w:val="book"/>
        <w:ind w:firstLine="709"/>
        <w:jc w:val="both"/>
        <w:rPr>
          <w:color w:val="000000"/>
          <w:sz w:val="22"/>
          <w:szCs w:val="22"/>
        </w:rPr>
      </w:pPr>
      <w:r w:rsidRPr="007C1A39">
        <w:rPr>
          <w:color w:val="000000"/>
          <w:sz w:val="22"/>
          <w:szCs w:val="22"/>
        </w:rPr>
        <w:t>Собственник земельного участка может возводить на нем жилые, производственные, культурно-бытовые и иные здания и сооружения в соответствии с целевым назначением и разрешенным использованием земельного участка с соблюдением требований градостроительных регламентов, строительных, экологических, санитарно-гигиенических, противопожарных и иных правил, нормативов. На участке можно проводить оросительные, осушительные и другие мелиоративные работы, строить закрытые водоемы в соответствии с установленными экологическими и иными специальными требованиями.</w:t>
      </w:r>
    </w:p>
    <w:p w:rsidR="008E37D8" w:rsidRPr="007C1A39" w:rsidRDefault="008E37D8" w:rsidP="008E37D8">
      <w:pPr>
        <w:pStyle w:val="book"/>
        <w:ind w:firstLine="709"/>
        <w:jc w:val="both"/>
        <w:rPr>
          <w:color w:val="000000"/>
          <w:sz w:val="22"/>
          <w:szCs w:val="22"/>
        </w:rPr>
      </w:pPr>
      <w:r w:rsidRPr="007C1A39">
        <w:rPr>
          <w:color w:val="000000"/>
          <w:sz w:val="22"/>
          <w:szCs w:val="22"/>
        </w:rPr>
        <w:t>Указанные выше права собственников земельных участков, их объем и ограничения в отношении конкретного участка влияют на его стоимость, что учитывается при оценке.</w:t>
      </w:r>
    </w:p>
    <w:p w:rsidR="008E37D8" w:rsidRPr="007C1A39" w:rsidRDefault="008E37D8" w:rsidP="008E37D8">
      <w:pPr>
        <w:pStyle w:val="book"/>
        <w:ind w:firstLine="709"/>
        <w:jc w:val="both"/>
        <w:rPr>
          <w:sz w:val="22"/>
          <w:szCs w:val="22"/>
        </w:rPr>
      </w:pPr>
      <w:r w:rsidRPr="007C1A39">
        <w:rPr>
          <w:color w:val="000000"/>
          <w:sz w:val="22"/>
          <w:szCs w:val="22"/>
        </w:rPr>
        <w:t>Прочная связь с землей предопределяет еще одну особенность недвижимости как объекта оценки. П</w:t>
      </w:r>
      <w:r w:rsidRPr="007C1A39">
        <w:rPr>
          <w:sz w:val="22"/>
          <w:szCs w:val="22"/>
        </w:rPr>
        <w:t xml:space="preserve">ривязка к строго определенному месту на  поверхности земли является важнейшим фактором, отличающим один объект недвижимости от иного. Местоположение объекта – важнейший фактор его рыночной стоимости, которая формируется на местном, локальном рынке. Поэтому при оценке недвижимости требуется знание особенностей развития и проведение анализа локального рынка недвижимости в данной местности, там, где расположен объект оценки. </w:t>
      </w:r>
    </w:p>
    <w:p w:rsidR="008E37D8" w:rsidRPr="007C1A39" w:rsidRDefault="008E37D8" w:rsidP="008E37D8">
      <w:pPr>
        <w:widowControl w:val="0"/>
        <w:spacing w:after="0" w:line="240" w:lineRule="auto"/>
        <w:ind w:firstLine="709"/>
        <w:jc w:val="both"/>
        <w:rPr>
          <w:rFonts w:ascii="Times New Roman" w:eastAsia="Times New Roman" w:hAnsi="Times New Roman"/>
          <w:lang w:eastAsia="ru-RU"/>
        </w:rPr>
      </w:pPr>
      <w:r w:rsidRPr="007C1A39">
        <w:rPr>
          <w:rFonts w:ascii="Times New Roman" w:eastAsia="Times New Roman" w:hAnsi="Times New Roman"/>
          <w:lang w:eastAsia="ru-RU"/>
        </w:rPr>
        <w:t>Уникальность объектов недвижимости (по местоположению, конструктивным и другим особенностям) приводит к уникальности каждой сделки с недвижимостью. Совершение сделки является результатом столкновения и согласования интересов продавца и покупателя, оценки объекта ими, их предпочтений. Цена, по которой продается объект, так же уникальна, как и сама сделка. Поэтому при оценке недвижимости следует с осторожностью относиться к усредненным показателям по рынку  – средняя стоимость сотки земли,  средняя цена за квадратный метр жилья и т.п. За этими показателями могут скрываться существенные различия в ценах на конкретные объекты, поэтому не следует использовать такие показатели для расчета рыночной стоимости объекта недвижимости. Они могут рассматриваться в качестве  ориентира для проверки полученного оценщиком результата, и только в том случае, если объект оценки и сделка являются типичными.</w:t>
      </w:r>
    </w:p>
    <w:p w:rsidR="008E37D8" w:rsidRPr="007C1A39" w:rsidRDefault="008E37D8" w:rsidP="008E37D8">
      <w:pPr>
        <w:spacing w:after="0" w:line="240" w:lineRule="auto"/>
        <w:ind w:firstLine="709"/>
        <w:jc w:val="both"/>
        <w:rPr>
          <w:rFonts w:ascii="Times New Roman" w:eastAsia="Times New Roman" w:hAnsi="Times New Roman"/>
          <w:lang w:eastAsia="ru-RU"/>
        </w:rPr>
      </w:pPr>
      <w:r w:rsidRPr="007C1A39">
        <w:rPr>
          <w:rFonts w:ascii="Times New Roman" w:hAnsi="Times New Roman"/>
        </w:rPr>
        <w:t xml:space="preserve">В качестве объекта недвижимости может выступать либо земельный участок, либо земельный участок с внесенными в него человеком изменениями, которые принято называть улучшениями земли. </w:t>
      </w:r>
      <w:r w:rsidRPr="007C1A39">
        <w:rPr>
          <w:rFonts w:ascii="Times New Roman" w:eastAsia="Times New Roman" w:hAnsi="Times New Roman"/>
          <w:lang w:eastAsia="ru-RU"/>
        </w:rPr>
        <w:t>В теории оценки для обозначения земли используют понятие земельный участок, а для обозначения участка земли со зданиями, строениями или сооружениями употребляется термин «улучшенный земельный участок». При этом под улучшениями земельного участка понимается, как правило, все, что неразрывно связано с землей и повышает ее рыночную стоимость.</w:t>
      </w:r>
    </w:p>
    <w:p w:rsidR="008E37D8" w:rsidRPr="007C1A39" w:rsidRDefault="008E37D8" w:rsidP="008E37D8">
      <w:pPr>
        <w:spacing w:after="0" w:line="240" w:lineRule="auto"/>
        <w:ind w:firstLine="709"/>
        <w:jc w:val="both"/>
        <w:rPr>
          <w:rFonts w:ascii="Times New Roman" w:eastAsia="Times New Roman" w:hAnsi="Times New Roman"/>
          <w:lang w:eastAsia="ru-RU"/>
        </w:rPr>
      </w:pPr>
      <w:r w:rsidRPr="007C1A39">
        <w:rPr>
          <w:rFonts w:ascii="Times New Roman" w:eastAsia="Times New Roman" w:hAnsi="Times New Roman"/>
          <w:lang w:eastAsia="ru-RU"/>
        </w:rPr>
        <w:t xml:space="preserve">Земля, капитальные сооружения на ней отличаются </w:t>
      </w:r>
      <w:r w:rsidRPr="007C1A39">
        <w:rPr>
          <w:rFonts w:ascii="Times New Roman" w:eastAsia="Times New Roman" w:hAnsi="Times New Roman"/>
          <w:bCs/>
          <w:lang w:eastAsia="ru-RU"/>
        </w:rPr>
        <w:t>долговечность</w:t>
      </w:r>
      <w:r w:rsidRPr="007C1A39">
        <w:rPr>
          <w:rFonts w:ascii="Times New Roman" w:eastAsia="Times New Roman" w:hAnsi="Times New Roman"/>
          <w:lang w:eastAsia="ru-RU"/>
        </w:rPr>
        <w:t xml:space="preserve">ю, следствием которой является то, что в течение своей жизни один и тот же объект недвижимости переживает экономические  подъемы и спады, которые непосредственно  влияют на </w:t>
      </w:r>
      <w:r w:rsidRPr="007C1A39">
        <w:rPr>
          <w:rFonts w:ascii="Times New Roman" w:eastAsia="Times New Roman" w:hAnsi="Times New Roman"/>
          <w:bCs/>
          <w:lang w:eastAsia="ru-RU"/>
        </w:rPr>
        <w:t>спрос на недвижимость</w:t>
      </w:r>
      <w:r w:rsidRPr="007C1A39">
        <w:rPr>
          <w:rFonts w:ascii="Times New Roman" w:eastAsia="Times New Roman" w:hAnsi="Times New Roman"/>
          <w:lang w:eastAsia="ru-RU"/>
        </w:rPr>
        <w:t xml:space="preserve">. Другая сторона долговечности – это то, что </w:t>
      </w:r>
      <w:r w:rsidRPr="007C1A39">
        <w:rPr>
          <w:rFonts w:ascii="Times New Roman" w:eastAsia="Times New Roman" w:hAnsi="Times New Roman"/>
          <w:bCs/>
          <w:lang w:eastAsia="ru-RU"/>
        </w:rPr>
        <w:t>однажды созданный объект  недвижимости может  длительное время оставаться на рынке как составная часть предложения</w:t>
      </w:r>
      <w:r w:rsidRPr="007C1A39">
        <w:rPr>
          <w:rFonts w:ascii="Times New Roman" w:eastAsia="Times New Roman" w:hAnsi="Times New Roman"/>
          <w:lang w:eastAsia="ru-RU"/>
        </w:rPr>
        <w:t>. Эти особенности  необходимо учитывать, прогнозируя доходы от использования объекта и оценивая его стоимость.</w:t>
      </w:r>
    </w:p>
    <w:p w:rsidR="008E37D8" w:rsidRPr="00B700E6" w:rsidRDefault="008E37D8" w:rsidP="008E37D8">
      <w:pPr>
        <w:spacing w:after="0" w:line="240" w:lineRule="auto"/>
        <w:ind w:firstLine="709"/>
        <w:jc w:val="both"/>
        <w:rPr>
          <w:rFonts w:ascii="Times New Roman" w:hAnsi="Times New Roman"/>
        </w:rPr>
      </w:pPr>
      <w:r w:rsidRPr="00B700E6">
        <w:rPr>
          <w:rFonts w:ascii="Times New Roman" w:hAnsi="Times New Roman"/>
        </w:rPr>
        <w:t>В юридическом смысле недвижимость рассматривается не как физический объект, а как объект имущественных прав. «Юридическая неподвижность»  следует из обязательности государственной регистрации самого объекта и прав на него, в той или иной форме «привязывающей» эту вещь к неподвижной (географической) системе координат юридических адресов, закрепленных в кадастре недвижимости, с индивидуализацией вещи путем описания ее важнейших признаков. С этих позиций при оценке объект недвижимости всегда нужно рассматривать как совокупность физических характеристик и имущественных прав на него.</w:t>
      </w:r>
    </w:p>
    <w:p w:rsidR="008E37D8" w:rsidRPr="00B700E6" w:rsidRDefault="008E37D8" w:rsidP="008E37D8">
      <w:pPr>
        <w:spacing w:after="0" w:line="240" w:lineRule="auto"/>
        <w:ind w:firstLine="709"/>
        <w:jc w:val="both"/>
        <w:rPr>
          <w:rFonts w:ascii="Times New Roman" w:hAnsi="Times New Roman"/>
        </w:rPr>
      </w:pPr>
      <w:r w:rsidRPr="00B700E6">
        <w:rPr>
          <w:rFonts w:ascii="Times New Roman" w:hAnsi="Times New Roman"/>
        </w:rPr>
        <w:t>Единство недвижимости и прав на нее образует широко распространенное в развитых странах понятие «недвижимая собственность». Различие между понятиями недвижимого имущества и недвижимой собственности наиболее ярко заметно в англо-американской терминологии. Если термин «Real estate» (недвижимое имущество) служит для обозначения собственно физического тела недвижимости (земельный участок и усовершенствования), то понятие «Real property» (недвижимая собственность) обозначает единство недвижимости и права собственности на недвижимость.</w:t>
      </w:r>
    </w:p>
    <w:p w:rsidR="008E37D8" w:rsidRPr="00B700E6" w:rsidRDefault="008E37D8" w:rsidP="008E37D8">
      <w:pPr>
        <w:spacing w:after="0" w:line="240" w:lineRule="auto"/>
        <w:ind w:firstLine="709"/>
        <w:jc w:val="both"/>
        <w:rPr>
          <w:rFonts w:ascii="Times New Roman" w:hAnsi="Times New Roman"/>
        </w:rPr>
      </w:pPr>
      <w:r w:rsidRPr="00B700E6">
        <w:rPr>
          <w:rFonts w:ascii="Times New Roman" w:hAnsi="Times New Roman"/>
        </w:rPr>
        <w:t>Из вышеизложенного вытекает еще одна особенность недвижимости как объекта оценки –  наличие физического (материального) объекта и пакета прав (нематериальный объект оценки). В пакет прав включаются права, подлежащие государственной регистрации. Наиболее емкое право, обеспечивающее наивысшую ценность объекта в юридическом смысле – это право собственности.  Такое право предоставляет возможность владеть, пользоваться и распоряжаться объектом недвижимости. Владение – это право собственника фактически обладать имуществом и удерживать его в сфере своего хозяйственного господства. Пользование – это право извлекать из вещи ее полезные свойства, включая право присваивать доходы, приносимые этой вещью. Право пользования, как и право владения, может быть передано не</w:t>
      </w:r>
      <w:r>
        <w:rPr>
          <w:rFonts w:ascii="Times New Roman" w:hAnsi="Times New Roman"/>
        </w:rPr>
        <w:t xml:space="preserve"> </w:t>
      </w:r>
      <w:r w:rsidRPr="00B700E6">
        <w:rPr>
          <w:rFonts w:ascii="Times New Roman" w:hAnsi="Times New Roman"/>
        </w:rPr>
        <w:t>собственнику, например</w:t>
      </w:r>
      <w:r>
        <w:rPr>
          <w:rFonts w:ascii="Times New Roman" w:hAnsi="Times New Roman"/>
        </w:rPr>
        <w:t>,</w:t>
      </w:r>
      <w:r w:rsidRPr="00B700E6">
        <w:rPr>
          <w:rFonts w:ascii="Times New Roman" w:hAnsi="Times New Roman"/>
        </w:rPr>
        <w:t xml:space="preserve"> по договору аренды. Распоряжение – это право определять юридическую судьбу вещи путем совершения сделок (купля-продажа, обмен, залог, дарение и др.). Главный признак всех трех указанных правомочий в том, что собственник владеет, пользуется и распоряжается недвижимым имуществом исключительно по своему усмотрению и вправе совершать в отношении своего имущества любые действия, не противоречащие закону и иным нормативным актам.</w:t>
      </w:r>
    </w:p>
    <w:p w:rsidR="008E37D8" w:rsidRPr="00B700E6" w:rsidRDefault="008E37D8" w:rsidP="008E37D8">
      <w:pPr>
        <w:spacing w:after="0" w:line="240" w:lineRule="auto"/>
        <w:ind w:firstLine="709"/>
        <w:jc w:val="both"/>
        <w:rPr>
          <w:rFonts w:ascii="Times New Roman" w:hAnsi="Times New Roman"/>
        </w:rPr>
      </w:pPr>
      <w:r w:rsidRPr="00B700E6">
        <w:rPr>
          <w:rFonts w:ascii="Times New Roman" w:hAnsi="Times New Roman"/>
        </w:rPr>
        <w:t xml:space="preserve">Недвижимое имущество может принадлежать на праве собственности не одному, а двум и более лицам. В таких случаях на имущество возникает общая собственность, которая подразделяется на долевую  и совместную собственность. Общая долевая собственность возникает либо в силу закона, либо  по соглашению сторон. Это означает, что общее имущество разбивается на доли, количество которых соответствует числу собственников. Размер долей может устанавливаться по соглашению сторон, в зависимости от величины вклада каждого собственника в общее имущество либо по закону. Если закон не устанавливает размеры долей и стороны не оговаривают величину доли каждого собственника, то имущество делится в равных долях. Размер доли может увеличиваться или уменьшаться в зависимости от изменения числа участников общей собственности. Каждый из участников общей долевой собственности вправе по своему усмотрению продать свою долю, подарить ее, завещать, отдать в залог либо распорядиться ею иным способом. </w:t>
      </w:r>
    </w:p>
    <w:p w:rsidR="008E37D8" w:rsidRPr="00B700E6" w:rsidRDefault="008E37D8" w:rsidP="008E37D8">
      <w:pPr>
        <w:spacing w:after="0" w:line="240" w:lineRule="auto"/>
        <w:ind w:firstLine="709"/>
        <w:jc w:val="both"/>
        <w:rPr>
          <w:rFonts w:ascii="Times New Roman" w:hAnsi="Times New Roman"/>
        </w:rPr>
      </w:pPr>
      <w:r w:rsidRPr="00B700E6">
        <w:rPr>
          <w:rFonts w:ascii="Times New Roman" w:hAnsi="Times New Roman"/>
        </w:rPr>
        <w:t>Совместная собственность возникает только в силу закона. Она означает, что имущество находится в общей собственности без определения долей собственников. Таковой является общая собственность супругов, а также собственность крестьянского (фермерского) хозяйства. Участники совместной собственности владеют, пользуются и распоряжаются имуществом совместно по взаимному согласию. Каждый из участников совместной собственности вправе совершать любые сделки по распоряжению общим имуществом, если иное не вытекает из соглашения сторон. Выделение доли участника совместной собственности допускается лишь при его выходе из состава участников. При этом имущество делится на равные доли среди всех участников. В случае несогласия сторон доля каждого участника совместной собственности определяется в судебном порядке (например, при расторжении брака).</w:t>
      </w:r>
    </w:p>
    <w:p w:rsidR="008E37D8" w:rsidRPr="00B700E6" w:rsidRDefault="008E37D8" w:rsidP="008E37D8">
      <w:pPr>
        <w:spacing w:after="0" w:line="240" w:lineRule="auto"/>
        <w:ind w:firstLine="709"/>
        <w:jc w:val="both"/>
        <w:rPr>
          <w:rFonts w:ascii="Times New Roman" w:hAnsi="Times New Roman"/>
        </w:rPr>
      </w:pPr>
      <w:r w:rsidRPr="00B700E6">
        <w:rPr>
          <w:rFonts w:ascii="Times New Roman" w:hAnsi="Times New Roman"/>
        </w:rPr>
        <w:t>Сделки с недвижимостью, не предусматривающие полного отчуждения права собственности, сопровождаются распределением  отдельных правомочий, входящих в понятие «право собственности». К таким сделкам относятся, например, аренда, рента, залог, доверительное управление. Рациональное распределение прав на недвижимое имущество является способом повышения его рыночной стоимости. Это нашло отражение в одном из  принципов оценки недвижимости  - принципе  экономического разделения. Следование этому принципу означает, что при определении стоимости недвижимости оценщик должен исходить из наиболее рационального распределения прав при использовании недвижимого имущества.</w:t>
      </w:r>
    </w:p>
    <w:p w:rsidR="008E37D8" w:rsidRPr="00861733" w:rsidRDefault="008E37D8" w:rsidP="008E37D8">
      <w:pPr>
        <w:spacing w:after="0" w:line="240" w:lineRule="auto"/>
        <w:ind w:firstLine="709"/>
        <w:jc w:val="both"/>
        <w:rPr>
          <w:rFonts w:ascii="Times New Roman" w:hAnsi="Times New Roman"/>
        </w:rPr>
      </w:pPr>
      <w:r w:rsidRPr="00B700E6">
        <w:rPr>
          <w:rFonts w:ascii="Times New Roman" w:hAnsi="Times New Roman"/>
        </w:rPr>
        <w:t>Таким образом, недвижимость представляет собой сложный объект оценки, требующий учета его физических и юридических характеристик, непосредственно влияющих на стоимость.</w:t>
      </w:r>
      <w:r>
        <w:rPr>
          <w:rFonts w:ascii="Times New Roman" w:hAnsi="Times New Roman"/>
        </w:rPr>
        <w:t xml:space="preserve"> Земля, как основной элемент любого объекта недвижимости, требует особого внимания при изучении теоретических и практических вопросов оценки стоимости недвижимости.</w:t>
      </w:r>
    </w:p>
    <w:p w:rsidR="008E37D8" w:rsidRPr="00861733" w:rsidRDefault="008E37D8" w:rsidP="008E37D8">
      <w:pPr>
        <w:suppressAutoHyphens/>
        <w:spacing w:after="0" w:line="240" w:lineRule="auto"/>
        <w:jc w:val="both"/>
        <w:rPr>
          <w:rFonts w:ascii="Times New Roman" w:hAnsi="Times New Roman"/>
          <w:highlight w:val="yellow"/>
        </w:rPr>
      </w:pPr>
    </w:p>
    <w:p w:rsidR="008E37D8" w:rsidRPr="009878A1" w:rsidRDefault="008E37D8" w:rsidP="008E37D8">
      <w:pPr>
        <w:pStyle w:val="2"/>
        <w:spacing w:before="0" w:after="0"/>
        <w:jc w:val="center"/>
        <w:rPr>
          <w:rFonts w:ascii="Times New Roman" w:hAnsi="Times New Roman"/>
          <w:i w:val="0"/>
          <w:sz w:val="22"/>
          <w:szCs w:val="22"/>
        </w:rPr>
      </w:pPr>
      <w:bookmarkStart w:id="3" w:name="_Toc336454734"/>
      <w:bookmarkStart w:id="4" w:name="_Toc292392510"/>
      <w:bookmarkStart w:id="5" w:name="_Toc303883090"/>
      <w:r>
        <w:rPr>
          <w:rFonts w:ascii="Times New Roman" w:hAnsi="Times New Roman"/>
          <w:i w:val="0"/>
          <w:sz w:val="22"/>
          <w:szCs w:val="22"/>
        </w:rPr>
        <w:t>1.2</w:t>
      </w:r>
      <w:r w:rsidRPr="009878A1">
        <w:rPr>
          <w:rFonts w:ascii="Times New Roman" w:hAnsi="Times New Roman"/>
          <w:i w:val="0"/>
          <w:sz w:val="22"/>
          <w:szCs w:val="22"/>
        </w:rPr>
        <w:t xml:space="preserve"> Методы оценки рыночной стоимости земельных участков</w:t>
      </w:r>
      <w:bookmarkEnd w:id="3"/>
    </w:p>
    <w:p w:rsidR="008E37D8" w:rsidRPr="009878A1" w:rsidRDefault="008E37D8" w:rsidP="008E37D8">
      <w:pPr>
        <w:spacing w:after="0" w:line="240" w:lineRule="auto"/>
        <w:rPr>
          <w:lang w:eastAsia="zh-CN"/>
        </w:rPr>
      </w:pPr>
    </w:p>
    <w:p w:rsidR="008E37D8" w:rsidRPr="00854CEA" w:rsidRDefault="008E37D8" w:rsidP="008E37D8">
      <w:pPr>
        <w:pStyle w:val="ConsPlusNormal"/>
        <w:widowControl/>
        <w:ind w:firstLine="567"/>
        <w:jc w:val="both"/>
        <w:rPr>
          <w:sz w:val="22"/>
          <w:szCs w:val="22"/>
        </w:rPr>
      </w:pPr>
      <w:r w:rsidRPr="00854CEA">
        <w:rPr>
          <w:sz w:val="22"/>
          <w:szCs w:val="22"/>
        </w:rPr>
        <w:t>Рыночная стоимость земельного участка – это наиболее вероятная цена, по которой земельный участок  может быть отчужден на открытом рынке в условиях конкуренции, когда стороны сделки действуют разумно, располагая всей необходимой информацией, а на величине цены сделки не отражаются какие-либо чрезвычайные обстоятельства.</w:t>
      </w:r>
    </w:p>
    <w:p w:rsidR="008E37D8" w:rsidRPr="00854CEA" w:rsidRDefault="008E37D8" w:rsidP="008E37D8">
      <w:pPr>
        <w:pStyle w:val="ConsPlusNormal"/>
        <w:widowControl/>
        <w:ind w:firstLine="708"/>
        <w:jc w:val="both"/>
        <w:outlineLvl w:val="2"/>
        <w:rPr>
          <w:sz w:val="22"/>
          <w:szCs w:val="22"/>
        </w:rPr>
      </w:pPr>
      <w:bookmarkStart w:id="6" w:name="_Toc308950538"/>
      <w:bookmarkStart w:id="7" w:name="_Toc309328438"/>
      <w:bookmarkStart w:id="8" w:name="_Toc309850197"/>
      <w:bookmarkStart w:id="9" w:name="_Toc309851229"/>
      <w:bookmarkStart w:id="10" w:name="_Toc309851884"/>
      <w:bookmarkStart w:id="11" w:name="_Toc309921014"/>
      <w:bookmarkStart w:id="12" w:name="_Toc336105108"/>
      <w:bookmarkStart w:id="13" w:name="_Toc336105366"/>
      <w:bookmarkStart w:id="14" w:name="_Toc336105883"/>
      <w:bookmarkStart w:id="15" w:name="_Toc336108959"/>
      <w:bookmarkStart w:id="16" w:name="_Toc336110288"/>
      <w:bookmarkStart w:id="17" w:name="_Toc336359139"/>
      <w:bookmarkStart w:id="18" w:name="_Toc336359918"/>
      <w:bookmarkStart w:id="19" w:name="_Toc336359980"/>
      <w:bookmarkStart w:id="20" w:name="_Toc336360177"/>
      <w:bookmarkStart w:id="21" w:name="_Toc336361192"/>
      <w:bookmarkStart w:id="22" w:name="_Toc336454735"/>
      <w:r w:rsidRPr="00854CEA">
        <w:rPr>
          <w:sz w:val="22"/>
          <w:szCs w:val="22"/>
        </w:rPr>
        <w:t>Для оценки  рыночной стоимости земельных участков применя</w:t>
      </w:r>
      <w:r>
        <w:rPr>
          <w:sz w:val="22"/>
          <w:szCs w:val="22"/>
        </w:rPr>
        <w:t>ется  несколько методов (рисунок 1</w:t>
      </w:r>
      <w:r w:rsidRPr="00854CEA">
        <w:rPr>
          <w:sz w:val="22"/>
          <w:szCs w:val="22"/>
        </w:rPr>
        <w: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8E37D8" w:rsidRPr="00854CEA" w:rsidRDefault="008E37D8" w:rsidP="008E37D8">
      <w:pPr>
        <w:pStyle w:val="ConsPlusNormal"/>
        <w:widowControl/>
        <w:ind w:firstLine="709"/>
        <w:jc w:val="both"/>
        <w:outlineLvl w:val="2"/>
        <w:rPr>
          <w:sz w:val="22"/>
          <w:szCs w:val="22"/>
        </w:rPr>
      </w:pPr>
    </w:p>
    <w:p w:rsidR="008E37D8" w:rsidRPr="00854CEA" w:rsidRDefault="008E37D8" w:rsidP="008E37D8">
      <w:pPr>
        <w:pStyle w:val="ConsPlusNormal"/>
        <w:widowControl/>
        <w:ind w:firstLine="0"/>
        <w:jc w:val="both"/>
        <w:outlineLvl w:val="2"/>
        <w:rPr>
          <w:sz w:val="22"/>
          <w:szCs w:val="22"/>
        </w:rPr>
      </w:pPr>
      <w:r>
        <w:rPr>
          <w:noProof/>
          <w:sz w:val="22"/>
          <w:szCs w:val="22"/>
        </w:rPr>
        <w:drawing>
          <wp:inline distT="0" distB="0" distL="0" distR="0" wp14:anchorId="07E8AFBA" wp14:editId="04AA291F">
            <wp:extent cx="3971925" cy="2884369"/>
            <wp:effectExtent l="0" t="152400" r="0" b="49530"/>
            <wp:docPr id="3" name="Схема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8E37D8" w:rsidRPr="00854CEA" w:rsidRDefault="008E37D8" w:rsidP="008E37D8">
      <w:pPr>
        <w:pStyle w:val="ConsPlusNormal"/>
        <w:widowControl/>
        <w:ind w:firstLine="709"/>
        <w:jc w:val="center"/>
        <w:outlineLvl w:val="2"/>
        <w:rPr>
          <w:sz w:val="22"/>
          <w:szCs w:val="22"/>
        </w:rPr>
      </w:pPr>
      <w:bookmarkStart w:id="23" w:name="_Toc308950539"/>
      <w:bookmarkStart w:id="24" w:name="_Toc309328439"/>
      <w:bookmarkStart w:id="25" w:name="_Toc309850198"/>
      <w:bookmarkStart w:id="26" w:name="_Toc309851230"/>
      <w:bookmarkStart w:id="27" w:name="_Toc309851885"/>
      <w:bookmarkStart w:id="28" w:name="_Toc309921015"/>
    </w:p>
    <w:p w:rsidR="008E37D8" w:rsidRDefault="008E37D8" w:rsidP="008E37D8">
      <w:pPr>
        <w:pStyle w:val="ConsPlusNormal"/>
        <w:widowControl/>
        <w:ind w:firstLine="709"/>
        <w:jc w:val="center"/>
        <w:outlineLvl w:val="2"/>
        <w:rPr>
          <w:sz w:val="22"/>
          <w:szCs w:val="22"/>
        </w:rPr>
      </w:pPr>
      <w:bookmarkStart w:id="29" w:name="_Toc336105109"/>
      <w:bookmarkStart w:id="30" w:name="_Toc336105367"/>
      <w:bookmarkStart w:id="31" w:name="_Toc336105884"/>
      <w:bookmarkStart w:id="32" w:name="_Toc336108960"/>
      <w:bookmarkStart w:id="33" w:name="_Toc336110289"/>
      <w:bookmarkStart w:id="34" w:name="_Toc336359140"/>
      <w:bookmarkStart w:id="35" w:name="_Toc336359919"/>
      <w:bookmarkStart w:id="36" w:name="_Toc336359981"/>
      <w:bookmarkStart w:id="37" w:name="_Toc336360178"/>
      <w:bookmarkStart w:id="38" w:name="_Toc336361193"/>
      <w:bookmarkStart w:id="39" w:name="_Toc336454736"/>
      <w:r>
        <w:rPr>
          <w:sz w:val="22"/>
          <w:szCs w:val="22"/>
        </w:rPr>
        <w:t>Рисунок 1.1 -</w:t>
      </w:r>
      <w:r w:rsidRPr="00854CEA">
        <w:rPr>
          <w:sz w:val="22"/>
          <w:szCs w:val="22"/>
        </w:rPr>
        <w:t xml:space="preserve"> Методы оценки рыночной стоимости земель</w:t>
      </w:r>
      <w:bookmarkEnd w:id="23"/>
      <w:bookmarkEnd w:id="24"/>
      <w:bookmarkEnd w:id="25"/>
      <w:bookmarkEnd w:id="26"/>
      <w:bookmarkEnd w:id="27"/>
      <w:bookmarkEnd w:id="28"/>
      <w:r w:rsidRPr="00854CEA">
        <w:rPr>
          <w:sz w:val="22"/>
          <w:szCs w:val="22"/>
        </w:rPr>
        <w:t>ных участков</w:t>
      </w:r>
      <w:bookmarkEnd w:id="29"/>
      <w:bookmarkEnd w:id="30"/>
      <w:bookmarkEnd w:id="31"/>
      <w:bookmarkEnd w:id="32"/>
      <w:bookmarkEnd w:id="33"/>
      <w:bookmarkEnd w:id="34"/>
      <w:bookmarkEnd w:id="35"/>
      <w:bookmarkEnd w:id="36"/>
      <w:bookmarkEnd w:id="37"/>
      <w:bookmarkEnd w:id="38"/>
      <w:bookmarkEnd w:id="39"/>
    </w:p>
    <w:p w:rsidR="008E37D8" w:rsidRPr="009878A1" w:rsidRDefault="008E37D8" w:rsidP="008E37D8">
      <w:pPr>
        <w:pStyle w:val="ConsPlusNormal"/>
        <w:widowControl/>
        <w:ind w:firstLine="709"/>
        <w:jc w:val="center"/>
        <w:outlineLvl w:val="2"/>
        <w:rPr>
          <w:sz w:val="22"/>
          <w:szCs w:val="22"/>
        </w:rPr>
      </w:pP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Все методы основаны на использовании трех основных подходов –сравнительного, затратного и доходного. Сравнительный подход представляет собой совокупность методов оценки, основанных на сравнении объекта оценки с объектами - аналогами, в отношении которых имеется информация о ценах. Затратный подход – это совокупность методов оценки, основанных на определении затрат, необходимых для воспроизводства либо замещения объекта оценки с учетом износа, т.е. в качестве меры рыночной стоимости принимаются затраты на создание оцениваемого объекта. Доходный подход объединяет методы оценки, основанные на определении ожидаемых доходов от использования оцениваемого объекта.</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Из представленных на рисунке методов, на сравнительном подходе основаны метод сравнения продаж, метод выделения и метод распределения. На доходном подходе - метод капитализации земельной ренты, метод остатка и метод предполагаемого использования. Элементы затратного подхода в части расчета стоимости воспроизводства или замещения улучшений земельного участка используются в методе остатка и методе выделения.</w:t>
      </w:r>
      <w:bookmarkStart w:id="40" w:name="_Toc308950540"/>
      <w:bookmarkStart w:id="41" w:name="_Toc309328440"/>
      <w:bookmarkStart w:id="42" w:name="_Toc309850199"/>
      <w:bookmarkStart w:id="43" w:name="_Toc309851231"/>
      <w:bookmarkStart w:id="44" w:name="_Toc309851886"/>
      <w:bookmarkStart w:id="45" w:name="_Toc309921016"/>
    </w:p>
    <w:p w:rsidR="008E37D8" w:rsidRDefault="008E37D8" w:rsidP="008E37D8">
      <w:pPr>
        <w:spacing w:after="0" w:line="240" w:lineRule="auto"/>
        <w:ind w:firstLine="709"/>
        <w:jc w:val="both"/>
        <w:rPr>
          <w:rFonts w:ascii="Times New Roman" w:hAnsi="Times New Roman"/>
        </w:rPr>
      </w:pPr>
      <w:r w:rsidRPr="009878A1">
        <w:rPr>
          <w:rFonts w:ascii="Times New Roman" w:hAnsi="Times New Roman"/>
          <w:b/>
          <w:i/>
        </w:rPr>
        <w:t>Метод</w:t>
      </w:r>
      <w:bookmarkEnd w:id="40"/>
      <w:bookmarkEnd w:id="41"/>
      <w:bookmarkEnd w:id="42"/>
      <w:bookmarkEnd w:id="43"/>
      <w:bookmarkEnd w:id="44"/>
      <w:bookmarkEnd w:id="45"/>
      <w:r w:rsidRPr="009878A1">
        <w:rPr>
          <w:rFonts w:ascii="Times New Roman" w:hAnsi="Times New Roman"/>
          <w:b/>
          <w:i/>
        </w:rPr>
        <w:t xml:space="preserve"> </w:t>
      </w:r>
      <w:bookmarkStart w:id="46" w:name="_Toc308950541"/>
      <w:bookmarkStart w:id="47" w:name="_Toc309328441"/>
      <w:bookmarkStart w:id="48" w:name="_Toc309850200"/>
      <w:bookmarkStart w:id="49" w:name="_Toc309851232"/>
      <w:bookmarkStart w:id="50" w:name="_Toc309851887"/>
      <w:bookmarkStart w:id="51" w:name="_Toc309921017"/>
      <w:r w:rsidRPr="009878A1">
        <w:rPr>
          <w:rFonts w:ascii="Times New Roman" w:hAnsi="Times New Roman"/>
          <w:b/>
          <w:i/>
        </w:rPr>
        <w:t>сравнения продаж</w:t>
      </w:r>
      <w:bookmarkStart w:id="52" w:name="_Toc308950542"/>
      <w:bookmarkStart w:id="53" w:name="_Toc309328442"/>
      <w:bookmarkStart w:id="54" w:name="_Toc309850201"/>
      <w:bookmarkStart w:id="55" w:name="_Toc309851233"/>
      <w:bookmarkStart w:id="56" w:name="_Toc309851888"/>
      <w:bookmarkStart w:id="57" w:name="_Toc309921018"/>
      <w:bookmarkEnd w:id="46"/>
      <w:bookmarkEnd w:id="47"/>
      <w:bookmarkEnd w:id="48"/>
      <w:bookmarkEnd w:id="49"/>
      <w:bookmarkEnd w:id="50"/>
      <w:bookmarkEnd w:id="51"/>
      <w:r w:rsidRPr="00854CEA">
        <w:rPr>
          <w:rFonts w:ascii="Times New Roman" w:hAnsi="Times New Roman"/>
        </w:rPr>
        <w:t xml:space="preserve"> применяется для оценки застроенных и незастроенных земельных участков.</w:t>
      </w:r>
      <w:bookmarkEnd w:id="52"/>
      <w:bookmarkEnd w:id="53"/>
      <w:bookmarkEnd w:id="54"/>
      <w:bookmarkEnd w:id="55"/>
      <w:bookmarkEnd w:id="56"/>
      <w:bookmarkEnd w:id="57"/>
      <w:r w:rsidRPr="00854CEA">
        <w:rPr>
          <w:rFonts w:ascii="Times New Roman" w:hAnsi="Times New Roman"/>
        </w:rPr>
        <w:t xml:space="preserve"> Условием его применения</w:t>
      </w:r>
      <w:bookmarkStart w:id="58" w:name="_Toc308950543"/>
      <w:bookmarkStart w:id="59" w:name="_Toc309328443"/>
      <w:bookmarkStart w:id="60" w:name="_Toc309850202"/>
      <w:bookmarkStart w:id="61" w:name="_Toc309851234"/>
      <w:bookmarkStart w:id="62" w:name="_Toc309851889"/>
      <w:bookmarkStart w:id="63" w:name="_Toc309921019"/>
      <w:r w:rsidRPr="00854CEA">
        <w:rPr>
          <w:rFonts w:ascii="Times New Roman" w:hAnsi="Times New Roman"/>
        </w:rPr>
        <w:t xml:space="preserve"> является наличие рыночной информации о ценах на схожие с оцениваемым земельные участки. Порядок определения рыночной стоимости земельного участка методом сравнения продаж представлен на рис</w:t>
      </w:r>
      <w:r>
        <w:rPr>
          <w:rFonts w:ascii="Times New Roman" w:hAnsi="Times New Roman"/>
        </w:rPr>
        <w:t>унке</w:t>
      </w:r>
      <w:r w:rsidRPr="00854CEA">
        <w:rPr>
          <w:rFonts w:ascii="Times New Roman" w:hAnsi="Times New Roman"/>
        </w:rPr>
        <w:t xml:space="preserve"> </w:t>
      </w:r>
      <w:r>
        <w:rPr>
          <w:rFonts w:ascii="Times New Roman" w:hAnsi="Times New Roman"/>
        </w:rPr>
        <w:t>1.</w:t>
      </w:r>
      <w:r w:rsidRPr="00854CEA">
        <w:rPr>
          <w:rFonts w:ascii="Times New Roman" w:hAnsi="Times New Roman"/>
        </w:rPr>
        <w:t>2.</w:t>
      </w:r>
      <w:bookmarkEnd w:id="58"/>
      <w:bookmarkEnd w:id="59"/>
      <w:bookmarkEnd w:id="60"/>
      <w:bookmarkEnd w:id="61"/>
      <w:bookmarkEnd w:id="62"/>
      <w:bookmarkEnd w:id="63"/>
    </w:p>
    <w:p w:rsidR="008E37D8" w:rsidRPr="00854CEA" w:rsidRDefault="008E37D8" w:rsidP="008E37D8">
      <w:pPr>
        <w:spacing w:after="0" w:line="240" w:lineRule="auto"/>
        <w:ind w:firstLine="709"/>
        <w:jc w:val="both"/>
        <w:rPr>
          <w:rFonts w:ascii="Times New Roman" w:hAnsi="Times New Roman"/>
        </w:rPr>
      </w:pPr>
    </w:p>
    <w:p w:rsidR="008E37D8" w:rsidRPr="00854CEA" w:rsidRDefault="008E37D8" w:rsidP="008E37D8">
      <w:pPr>
        <w:pStyle w:val="ConsPlusNormal"/>
        <w:widowControl/>
        <w:ind w:firstLine="284"/>
        <w:jc w:val="center"/>
        <w:outlineLvl w:val="2"/>
        <w:rPr>
          <w:sz w:val="22"/>
          <w:szCs w:val="22"/>
        </w:rPr>
      </w:pPr>
      <w:r>
        <w:rPr>
          <w:noProof/>
          <w:sz w:val="22"/>
          <w:szCs w:val="22"/>
        </w:rPr>
        <w:drawing>
          <wp:inline distT="0" distB="0" distL="0" distR="0" wp14:anchorId="0EF846BB" wp14:editId="65BE3DD0">
            <wp:extent cx="3124811" cy="3185979"/>
            <wp:effectExtent l="0" t="114300" r="95250" b="33655"/>
            <wp:docPr id="4" name="Схема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8E37D8" w:rsidRPr="00854CEA" w:rsidRDefault="008E37D8" w:rsidP="008E37D8">
      <w:pPr>
        <w:pStyle w:val="ConsPlusNormal"/>
        <w:widowControl/>
        <w:ind w:firstLine="709"/>
        <w:jc w:val="center"/>
        <w:rPr>
          <w:sz w:val="22"/>
          <w:szCs w:val="22"/>
        </w:rPr>
      </w:pPr>
      <w:r w:rsidRPr="00854CEA">
        <w:rPr>
          <w:sz w:val="22"/>
          <w:szCs w:val="22"/>
        </w:rPr>
        <w:t>Рис</w:t>
      </w:r>
      <w:r>
        <w:rPr>
          <w:sz w:val="22"/>
          <w:szCs w:val="22"/>
        </w:rPr>
        <w:t>унок 1.</w:t>
      </w:r>
      <w:r w:rsidRPr="00854CEA">
        <w:rPr>
          <w:sz w:val="22"/>
          <w:szCs w:val="22"/>
        </w:rPr>
        <w:t>2</w:t>
      </w:r>
      <w:r>
        <w:rPr>
          <w:sz w:val="22"/>
          <w:szCs w:val="22"/>
        </w:rPr>
        <w:t xml:space="preserve"> -</w:t>
      </w:r>
      <w:r w:rsidRPr="00854CEA">
        <w:rPr>
          <w:sz w:val="22"/>
          <w:szCs w:val="22"/>
        </w:rPr>
        <w:t xml:space="preserve"> Алгоритм метода сравнения продаж</w:t>
      </w:r>
    </w:p>
    <w:p w:rsidR="008E37D8" w:rsidRPr="00854CEA" w:rsidRDefault="008E37D8" w:rsidP="008E37D8">
      <w:pPr>
        <w:pStyle w:val="ConsPlusNormal"/>
        <w:widowControl/>
        <w:ind w:firstLine="709"/>
        <w:jc w:val="both"/>
        <w:rPr>
          <w:sz w:val="22"/>
          <w:szCs w:val="22"/>
        </w:rPr>
      </w:pPr>
    </w:p>
    <w:p w:rsidR="008E37D8" w:rsidRPr="00854CEA" w:rsidRDefault="008E37D8" w:rsidP="008E37D8">
      <w:pPr>
        <w:pStyle w:val="ConsPlusNormal"/>
        <w:widowControl/>
        <w:ind w:firstLine="709"/>
        <w:jc w:val="both"/>
        <w:rPr>
          <w:sz w:val="22"/>
          <w:szCs w:val="22"/>
        </w:rPr>
      </w:pPr>
      <w:r w:rsidRPr="00854CEA">
        <w:rPr>
          <w:sz w:val="22"/>
          <w:szCs w:val="22"/>
        </w:rPr>
        <w:t>На первом этапе определяются элементы сравнения, к которым относятся  ценообразующие факторы и сложившиеся на рынке характеристики сделок с земельными участками. К факторам, влияющим на рыночную стоимость земель,  относятся:</w:t>
      </w:r>
    </w:p>
    <w:p w:rsidR="008E37D8" w:rsidRPr="00854CEA" w:rsidRDefault="008E37D8" w:rsidP="008E37D8">
      <w:pPr>
        <w:pStyle w:val="ConsPlusNormal"/>
        <w:widowControl/>
        <w:ind w:firstLine="709"/>
        <w:jc w:val="both"/>
        <w:rPr>
          <w:sz w:val="22"/>
          <w:szCs w:val="22"/>
        </w:rPr>
      </w:pPr>
      <w:r w:rsidRPr="00854CEA">
        <w:rPr>
          <w:sz w:val="22"/>
          <w:szCs w:val="22"/>
        </w:rPr>
        <w:t>- местоположение и окружение;</w:t>
      </w:r>
    </w:p>
    <w:p w:rsidR="008E37D8" w:rsidRPr="00854CEA" w:rsidRDefault="008E37D8" w:rsidP="008E37D8">
      <w:pPr>
        <w:pStyle w:val="ConsPlusNormal"/>
        <w:widowControl/>
        <w:ind w:firstLine="709"/>
        <w:jc w:val="both"/>
        <w:rPr>
          <w:sz w:val="22"/>
          <w:szCs w:val="22"/>
        </w:rPr>
      </w:pPr>
      <w:r w:rsidRPr="00854CEA">
        <w:rPr>
          <w:sz w:val="22"/>
          <w:szCs w:val="22"/>
        </w:rPr>
        <w:t>- целевое назначение, разрешенное использование, права иных лиц на земельный участок;</w:t>
      </w:r>
    </w:p>
    <w:p w:rsidR="008E37D8" w:rsidRPr="00854CEA" w:rsidRDefault="008E37D8" w:rsidP="008E37D8">
      <w:pPr>
        <w:pStyle w:val="ConsPlusNormal"/>
        <w:widowControl/>
        <w:ind w:firstLine="709"/>
        <w:jc w:val="both"/>
        <w:rPr>
          <w:sz w:val="22"/>
          <w:szCs w:val="22"/>
        </w:rPr>
      </w:pPr>
      <w:r w:rsidRPr="00854CEA">
        <w:rPr>
          <w:sz w:val="22"/>
          <w:szCs w:val="22"/>
        </w:rPr>
        <w:t>- физические характеристики (рельеф, площадь, конфигурация и др.);</w:t>
      </w:r>
    </w:p>
    <w:p w:rsidR="008E37D8" w:rsidRPr="00854CEA" w:rsidRDefault="008E37D8" w:rsidP="008E37D8">
      <w:pPr>
        <w:pStyle w:val="ConsPlusNormal"/>
        <w:widowControl/>
        <w:ind w:firstLine="709"/>
        <w:jc w:val="both"/>
        <w:rPr>
          <w:sz w:val="22"/>
          <w:szCs w:val="22"/>
        </w:rPr>
      </w:pPr>
      <w:r w:rsidRPr="00854CEA">
        <w:rPr>
          <w:sz w:val="22"/>
          <w:szCs w:val="22"/>
        </w:rPr>
        <w:t>- транспортная доступность;</w:t>
      </w:r>
    </w:p>
    <w:p w:rsidR="008E37D8" w:rsidRPr="00854CEA" w:rsidRDefault="008E37D8" w:rsidP="008E37D8">
      <w:pPr>
        <w:pStyle w:val="ConsPlusNormal"/>
        <w:widowControl/>
        <w:ind w:firstLine="709"/>
        <w:jc w:val="both"/>
        <w:rPr>
          <w:sz w:val="22"/>
          <w:szCs w:val="22"/>
        </w:rPr>
      </w:pPr>
      <w:r w:rsidRPr="00854CEA">
        <w:rPr>
          <w:sz w:val="22"/>
          <w:szCs w:val="22"/>
        </w:rPr>
        <w:t>- инфраструктура (наличие или близость инженерных сетей и условия подключения к ним, объекты социальной инфраструктуры и т.п.).</w:t>
      </w:r>
    </w:p>
    <w:p w:rsidR="008E37D8" w:rsidRPr="00854CEA" w:rsidRDefault="008E37D8" w:rsidP="008E37D8">
      <w:pPr>
        <w:pStyle w:val="ConsPlusNormal"/>
        <w:widowControl/>
        <w:ind w:firstLine="709"/>
        <w:jc w:val="both"/>
        <w:rPr>
          <w:sz w:val="22"/>
          <w:szCs w:val="22"/>
        </w:rPr>
      </w:pPr>
      <w:r w:rsidRPr="00854CEA">
        <w:rPr>
          <w:sz w:val="22"/>
          <w:szCs w:val="22"/>
        </w:rPr>
        <w:t>Характеристики сделок с земельными участками включают:</w:t>
      </w:r>
    </w:p>
    <w:p w:rsidR="008E37D8" w:rsidRPr="00854CEA" w:rsidRDefault="008E37D8" w:rsidP="008E37D8">
      <w:pPr>
        <w:pStyle w:val="ConsPlusNormal"/>
        <w:widowControl/>
        <w:ind w:firstLine="709"/>
        <w:jc w:val="both"/>
        <w:rPr>
          <w:sz w:val="22"/>
          <w:szCs w:val="22"/>
        </w:rPr>
      </w:pPr>
      <w:r w:rsidRPr="00854CEA">
        <w:rPr>
          <w:sz w:val="22"/>
          <w:szCs w:val="22"/>
        </w:rPr>
        <w:t>- условия финансирования (соотношение собственных и заемных средств, условия предоставления займа);</w:t>
      </w:r>
    </w:p>
    <w:p w:rsidR="008E37D8" w:rsidRPr="00854CEA" w:rsidRDefault="008E37D8" w:rsidP="008E37D8">
      <w:pPr>
        <w:pStyle w:val="ConsPlusNormal"/>
        <w:widowControl/>
        <w:ind w:firstLine="709"/>
        <w:jc w:val="both"/>
        <w:rPr>
          <w:sz w:val="22"/>
          <w:szCs w:val="22"/>
        </w:rPr>
      </w:pPr>
      <w:r w:rsidRPr="00854CEA">
        <w:rPr>
          <w:sz w:val="22"/>
          <w:szCs w:val="22"/>
        </w:rPr>
        <w:t>- условия платежа (расчет денежными средствами, векселями, и т.п.);</w:t>
      </w:r>
    </w:p>
    <w:p w:rsidR="008E37D8" w:rsidRPr="00854CEA" w:rsidRDefault="008E37D8" w:rsidP="008E37D8">
      <w:pPr>
        <w:pStyle w:val="ConsPlusNormal"/>
        <w:widowControl/>
        <w:ind w:firstLine="709"/>
        <w:jc w:val="both"/>
        <w:rPr>
          <w:sz w:val="22"/>
          <w:szCs w:val="22"/>
        </w:rPr>
      </w:pPr>
      <w:r w:rsidRPr="00854CEA">
        <w:rPr>
          <w:sz w:val="22"/>
          <w:szCs w:val="22"/>
        </w:rPr>
        <w:t>- обстоятельства совершения сделки (был ли земельный участок представлен на открытый рынок в форме публичной оферты, аффилированность покупателя и продавца, продажа в условиях банкротства и т.п.);</w:t>
      </w:r>
    </w:p>
    <w:p w:rsidR="008E37D8" w:rsidRPr="00854CEA" w:rsidRDefault="008E37D8" w:rsidP="008E37D8">
      <w:pPr>
        <w:pStyle w:val="ConsPlusNormal"/>
        <w:widowControl/>
        <w:ind w:firstLine="709"/>
        <w:jc w:val="both"/>
        <w:rPr>
          <w:sz w:val="22"/>
          <w:szCs w:val="22"/>
        </w:rPr>
      </w:pPr>
      <w:r w:rsidRPr="00854CEA">
        <w:rPr>
          <w:sz w:val="22"/>
          <w:szCs w:val="22"/>
        </w:rPr>
        <w:t>- изменение цен за период с даты заключения сделки с аналогом до даты проведения оценки.</w:t>
      </w:r>
    </w:p>
    <w:p w:rsidR="008E37D8" w:rsidRPr="00854CEA" w:rsidRDefault="008E37D8" w:rsidP="008E37D8">
      <w:pPr>
        <w:pStyle w:val="ConsPlusNormal"/>
        <w:widowControl/>
        <w:ind w:firstLine="709"/>
        <w:jc w:val="both"/>
        <w:rPr>
          <w:sz w:val="22"/>
          <w:szCs w:val="22"/>
        </w:rPr>
      </w:pPr>
      <w:r w:rsidRPr="00854CEA">
        <w:rPr>
          <w:sz w:val="22"/>
          <w:szCs w:val="22"/>
        </w:rPr>
        <w:t>Характер и степень отличий аналога от оцениваемого земельного участка устанавливается путем прямого сопоставления каждого аналога (по каждому элементу сравнения) с объектом оценки. При этом предполагается, что сделка с объектом оценки будет совершена исходя из сложившихся на рынке характеристик сделок с земельными участками.</w:t>
      </w:r>
    </w:p>
    <w:p w:rsidR="008E37D8" w:rsidRPr="00854CEA" w:rsidRDefault="008E37D8" w:rsidP="008E37D8">
      <w:pPr>
        <w:pStyle w:val="ConsPlusNormal"/>
        <w:widowControl/>
        <w:ind w:firstLine="709"/>
        <w:jc w:val="both"/>
        <w:rPr>
          <w:sz w:val="22"/>
          <w:szCs w:val="22"/>
        </w:rPr>
      </w:pPr>
      <w:r w:rsidRPr="00854CEA">
        <w:rPr>
          <w:sz w:val="22"/>
          <w:szCs w:val="22"/>
        </w:rPr>
        <w:t xml:space="preserve">Корректировки цен аналогов определяются либо в расчете на единицу измерения площади земельного участка (гектар, квадратный метр), либо на участок в целом. Корректировки могут рассчитываться в денежном или процентном выражении. </w:t>
      </w:r>
    </w:p>
    <w:p w:rsidR="008E37D8" w:rsidRPr="00854CEA" w:rsidRDefault="008E37D8" w:rsidP="008E37D8">
      <w:pPr>
        <w:pStyle w:val="ConsPlusNormal"/>
        <w:widowControl/>
        <w:ind w:firstLine="709"/>
        <w:jc w:val="both"/>
        <w:rPr>
          <w:sz w:val="22"/>
          <w:szCs w:val="22"/>
        </w:rPr>
      </w:pPr>
      <w:r w:rsidRPr="00854CEA">
        <w:rPr>
          <w:sz w:val="22"/>
          <w:szCs w:val="22"/>
        </w:rPr>
        <w:t>Величина корректировки может определяться различными способами. Самым простым способом является прямое попарное  сопоставление цен аналогов, отличающихся друг от друга только по одному элементу сравнения. Сложность при использовании этого способа может заключаться в подборе таких аналогов. Вторым способом является прямое попарное  сопоставление дохода двух аналогов, отличающихся друг от друга только по одному элементу сравнения, и определение корректировки путем капитализации разницы в доходах. Третьим способом является корреляционно - регрессионный анализ связи между изменением элемента сравнения и изменением цен аналогов, а затем определение уравнения связи между значением элемента сравнения и величиной рыночной стоимости земельного участка. Четвертый способ основан на определении затрат, связанных с изменением характеристики элемента сравнения, по которому аналог отличается от объекта оценки. Пятый способ представляет собой экспертное  обоснование корректировок цен аналогов.</w:t>
      </w:r>
    </w:p>
    <w:p w:rsidR="008E37D8" w:rsidRPr="00854CEA" w:rsidRDefault="008E37D8" w:rsidP="008E37D8">
      <w:pPr>
        <w:pStyle w:val="ConsPlusNormal"/>
        <w:widowControl/>
        <w:ind w:firstLine="709"/>
        <w:jc w:val="both"/>
        <w:rPr>
          <w:sz w:val="22"/>
          <w:szCs w:val="22"/>
        </w:rPr>
      </w:pPr>
      <w:r w:rsidRPr="00854CEA">
        <w:rPr>
          <w:sz w:val="22"/>
          <w:szCs w:val="22"/>
        </w:rPr>
        <w:t>В результате внесения корректировок цены аналогов должны быть близки друг к другу, в противном случае нужно выбрать другие аналоги, пересмотреть элементы сравнения либо уточнить значения корректировок.</w:t>
      </w:r>
    </w:p>
    <w:p w:rsidR="008E37D8" w:rsidRPr="00854CEA" w:rsidRDefault="008E37D8" w:rsidP="008E37D8">
      <w:pPr>
        <w:pStyle w:val="ConsPlusNormal"/>
        <w:widowControl/>
        <w:ind w:firstLine="709"/>
        <w:jc w:val="both"/>
        <w:rPr>
          <w:sz w:val="22"/>
          <w:szCs w:val="22"/>
        </w:rPr>
      </w:pPr>
      <w:r w:rsidRPr="00854CEA">
        <w:rPr>
          <w:b/>
          <w:i/>
          <w:sz w:val="22"/>
          <w:szCs w:val="22"/>
        </w:rPr>
        <w:t>Метод выделения</w:t>
      </w:r>
      <w:r w:rsidRPr="00854CEA">
        <w:rPr>
          <w:sz w:val="22"/>
          <w:szCs w:val="22"/>
        </w:rPr>
        <w:t xml:space="preserve"> применяется для оценки застроенных земельных участков. Особенностью метода является то, что в нем используются данные по единым объектам недвижимости, под которыми понимается земельный участок и все его улучшения – здания, сооружения, сети и т.п.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Применение метода выделения возможно при следующих условиях:</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наличие информации о ценах сделок (ценах предложения) с едиными объектами недвижимости, аналогичными объекту оценки;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соответствие улучшений земельного участка его наиболее эффективному использованию.</w:t>
      </w:r>
    </w:p>
    <w:p w:rsidR="008E37D8" w:rsidRPr="00854CEA" w:rsidRDefault="008E37D8" w:rsidP="008E37D8">
      <w:pPr>
        <w:pStyle w:val="ConsPlusNormal"/>
        <w:widowControl/>
        <w:ind w:firstLine="709"/>
        <w:jc w:val="both"/>
        <w:outlineLvl w:val="2"/>
        <w:rPr>
          <w:sz w:val="22"/>
          <w:szCs w:val="22"/>
        </w:rPr>
      </w:pPr>
      <w:bookmarkStart w:id="64" w:name="_Toc308950544"/>
      <w:bookmarkStart w:id="65" w:name="_Toc309328444"/>
      <w:bookmarkStart w:id="66" w:name="_Toc309850203"/>
      <w:bookmarkStart w:id="67" w:name="_Toc309851235"/>
      <w:bookmarkStart w:id="68" w:name="_Toc309851890"/>
      <w:bookmarkStart w:id="69" w:name="_Toc309921020"/>
      <w:bookmarkStart w:id="70" w:name="_Toc336105110"/>
      <w:bookmarkStart w:id="71" w:name="_Toc336105368"/>
      <w:bookmarkStart w:id="72" w:name="_Toc336105885"/>
      <w:bookmarkStart w:id="73" w:name="_Toc336108961"/>
      <w:bookmarkStart w:id="74" w:name="_Toc336110290"/>
      <w:bookmarkStart w:id="75" w:name="_Toc336359141"/>
      <w:bookmarkStart w:id="76" w:name="_Toc336359920"/>
      <w:bookmarkStart w:id="77" w:name="_Toc336359982"/>
      <w:bookmarkStart w:id="78" w:name="_Toc336360179"/>
      <w:bookmarkStart w:id="79" w:name="_Toc336361194"/>
      <w:bookmarkStart w:id="80" w:name="_Toc336454737"/>
      <w:r w:rsidRPr="00854CEA">
        <w:rPr>
          <w:sz w:val="22"/>
          <w:szCs w:val="22"/>
        </w:rPr>
        <w:t>Порядок определения рыночной стоимости земельного участка метод</w:t>
      </w:r>
      <w:r>
        <w:rPr>
          <w:sz w:val="22"/>
          <w:szCs w:val="22"/>
        </w:rPr>
        <w:t>ом выделения представлен на рисунке</w:t>
      </w:r>
      <w:r w:rsidRPr="00854CEA">
        <w:rPr>
          <w:sz w:val="22"/>
          <w:szCs w:val="22"/>
        </w:rPr>
        <w:t xml:space="preserve"> </w:t>
      </w:r>
      <w:r>
        <w:rPr>
          <w:sz w:val="22"/>
          <w:szCs w:val="22"/>
        </w:rPr>
        <w:t>1.</w:t>
      </w:r>
      <w:r w:rsidRPr="00854CEA">
        <w:rPr>
          <w:sz w:val="22"/>
          <w:szCs w:val="22"/>
        </w:rPr>
        <w:t>3.</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rsidR="008E37D8" w:rsidRPr="00854CEA" w:rsidRDefault="008E37D8" w:rsidP="008E37D8">
      <w:pPr>
        <w:pStyle w:val="ConsPlusNormal"/>
        <w:widowControl/>
        <w:ind w:firstLine="709"/>
        <w:jc w:val="both"/>
        <w:outlineLvl w:val="2"/>
        <w:rPr>
          <w:sz w:val="22"/>
          <w:szCs w:val="22"/>
        </w:rPr>
      </w:pPr>
    </w:p>
    <w:p w:rsidR="008E37D8" w:rsidRPr="00854CEA" w:rsidRDefault="008E37D8" w:rsidP="008E37D8">
      <w:pPr>
        <w:pStyle w:val="ConsPlusNormal"/>
        <w:widowControl/>
        <w:ind w:firstLine="709"/>
        <w:jc w:val="center"/>
        <w:outlineLvl w:val="2"/>
        <w:rPr>
          <w:sz w:val="22"/>
          <w:szCs w:val="22"/>
        </w:rPr>
      </w:pPr>
      <w:r>
        <w:rPr>
          <w:noProof/>
          <w:sz w:val="22"/>
          <w:szCs w:val="22"/>
        </w:rPr>
        <w:drawing>
          <wp:inline distT="0" distB="0" distL="0" distR="0" wp14:anchorId="4E563226" wp14:editId="5BCEB09F">
            <wp:extent cx="2791272" cy="4822151"/>
            <wp:effectExtent l="0" t="323850" r="66675" b="74295"/>
            <wp:docPr id="5" name="Схема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8E37D8" w:rsidRPr="00854CEA" w:rsidRDefault="008E37D8" w:rsidP="008E37D8">
      <w:pPr>
        <w:pStyle w:val="ConsPlusNormal"/>
        <w:widowControl/>
        <w:ind w:firstLine="709"/>
        <w:jc w:val="center"/>
        <w:rPr>
          <w:sz w:val="22"/>
          <w:szCs w:val="22"/>
        </w:rPr>
      </w:pPr>
      <w:r>
        <w:rPr>
          <w:sz w:val="22"/>
          <w:szCs w:val="22"/>
        </w:rPr>
        <w:t>Рисунок 1.</w:t>
      </w:r>
      <w:r w:rsidRPr="00854CEA">
        <w:rPr>
          <w:sz w:val="22"/>
          <w:szCs w:val="22"/>
        </w:rPr>
        <w:t>3</w:t>
      </w:r>
      <w:r>
        <w:rPr>
          <w:sz w:val="22"/>
          <w:szCs w:val="22"/>
        </w:rPr>
        <w:t xml:space="preserve"> -</w:t>
      </w:r>
      <w:r w:rsidRPr="00854CEA">
        <w:rPr>
          <w:sz w:val="22"/>
          <w:szCs w:val="22"/>
        </w:rPr>
        <w:t xml:space="preserve"> Алгоритм метода выделения</w:t>
      </w:r>
    </w:p>
    <w:p w:rsidR="008E37D8" w:rsidRPr="00854CEA" w:rsidRDefault="008E37D8" w:rsidP="008E37D8">
      <w:pPr>
        <w:pStyle w:val="ConsPlusNormal"/>
        <w:widowControl/>
        <w:ind w:firstLine="709"/>
        <w:jc w:val="both"/>
        <w:rPr>
          <w:sz w:val="22"/>
          <w:szCs w:val="22"/>
        </w:rPr>
      </w:pPr>
    </w:p>
    <w:p w:rsidR="008E37D8" w:rsidRPr="00854CEA" w:rsidRDefault="008E37D8" w:rsidP="008E37D8">
      <w:pPr>
        <w:pStyle w:val="ConsPlusNormal"/>
        <w:widowControl/>
        <w:ind w:firstLine="709"/>
        <w:jc w:val="both"/>
        <w:rPr>
          <w:sz w:val="22"/>
          <w:szCs w:val="22"/>
        </w:rPr>
      </w:pPr>
      <w:r w:rsidRPr="00854CEA">
        <w:rPr>
          <w:sz w:val="22"/>
          <w:szCs w:val="22"/>
        </w:rPr>
        <w:t xml:space="preserve">Как видно из рисунка, пять этапов данного алгоритма аналогичны алгоритму метода сравнения продаж с учетом того, что сравниваются не свободные, а застроенные земельные участки. </w:t>
      </w:r>
    </w:p>
    <w:p w:rsidR="008E37D8" w:rsidRPr="00854CEA" w:rsidRDefault="008E37D8" w:rsidP="008E37D8">
      <w:pPr>
        <w:pStyle w:val="ConsPlusNormal"/>
        <w:widowControl/>
        <w:ind w:firstLine="709"/>
        <w:jc w:val="both"/>
        <w:outlineLvl w:val="2"/>
        <w:rPr>
          <w:sz w:val="22"/>
          <w:szCs w:val="22"/>
        </w:rPr>
      </w:pPr>
      <w:bookmarkStart w:id="81" w:name="_Toc308950545"/>
      <w:bookmarkStart w:id="82" w:name="_Toc309328445"/>
      <w:bookmarkStart w:id="83" w:name="_Toc309850204"/>
      <w:bookmarkStart w:id="84" w:name="_Toc309851236"/>
      <w:bookmarkStart w:id="85" w:name="_Toc309851891"/>
      <w:bookmarkStart w:id="86" w:name="_Toc309921021"/>
      <w:bookmarkStart w:id="87" w:name="_Toc336105111"/>
      <w:bookmarkStart w:id="88" w:name="_Toc336105369"/>
      <w:bookmarkStart w:id="89" w:name="_Toc336105886"/>
      <w:bookmarkStart w:id="90" w:name="_Toc336108962"/>
      <w:bookmarkStart w:id="91" w:name="_Toc336110291"/>
      <w:bookmarkStart w:id="92" w:name="_Toc336359142"/>
      <w:bookmarkStart w:id="93" w:name="_Toc336359921"/>
      <w:bookmarkStart w:id="94" w:name="_Toc336359983"/>
      <w:bookmarkStart w:id="95" w:name="_Toc336360180"/>
      <w:bookmarkStart w:id="96" w:name="_Toc336361195"/>
      <w:bookmarkStart w:id="97" w:name="_Toc336454738"/>
      <w:r w:rsidRPr="00854CEA">
        <w:rPr>
          <w:sz w:val="22"/>
          <w:szCs w:val="22"/>
        </w:rPr>
        <w:t>При расчете стоимости улучшений оцениваемого земельного участка учитываются затраты на их замещение или воспроизводство. Затратами на замещение являются затраты, необходимые для создания аналогичных улучшений с использованием материалов и технологий, применяющихся на дату оценки. Затратами на воспроизводство считаются затраты, необходимые для создания точной копии улучшений с использованием применявшихся при их создании материалов и технологий.</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r w:rsidRPr="00854CEA">
        <w:rPr>
          <w:sz w:val="22"/>
          <w:szCs w:val="22"/>
        </w:rPr>
        <w:t xml:space="preserve"> </w:t>
      </w:r>
    </w:p>
    <w:p w:rsidR="008E37D8" w:rsidRPr="00854CEA" w:rsidRDefault="008E37D8" w:rsidP="008E37D8">
      <w:pPr>
        <w:pStyle w:val="ConsPlusNormal"/>
        <w:widowControl/>
        <w:ind w:firstLine="709"/>
        <w:jc w:val="both"/>
        <w:outlineLvl w:val="2"/>
        <w:rPr>
          <w:sz w:val="22"/>
          <w:szCs w:val="22"/>
        </w:rPr>
      </w:pPr>
      <w:bookmarkStart w:id="98" w:name="_Toc308950546"/>
      <w:bookmarkStart w:id="99" w:name="_Toc309328446"/>
      <w:bookmarkStart w:id="100" w:name="_Toc309850205"/>
      <w:bookmarkStart w:id="101" w:name="_Toc309851237"/>
      <w:bookmarkStart w:id="102" w:name="_Toc309851892"/>
      <w:bookmarkStart w:id="103" w:name="_Toc309921022"/>
      <w:bookmarkStart w:id="104" w:name="_Toc336105112"/>
      <w:bookmarkStart w:id="105" w:name="_Toc336105370"/>
      <w:bookmarkStart w:id="106" w:name="_Toc336105887"/>
      <w:bookmarkStart w:id="107" w:name="_Toc336108963"/>
      <w:bookmarkStart w:id="108" w:name="_Toc336110292"/>
      <w:bookmarkStart w:id="109" w:name="_Toc336359143"/>
      <w:bookmarkStart w:id="110" w:name="_Toc336359922"/>
      <w:bookmarkStart w:id="111" w:name="_Toc336359984"/>
      <w:bookmarkStart w:id="112" w:name="_Toc336360181"/>
      <w:bookmarkStart w:id="113" w:name="_Toc336361196"/>
      <w:bookmarkStart w:id="114" w:name="_Toc336454739"/>
      <w:r w:rsidRPr="00854CEA">
        <w:rPr>
          <w:sz w:val="22"/>
          <w:szCs w:val="22"/>
        </w:rPr>
        <w:t>Затраты могут определяться с использованием укрупненных или элементных стоимостных показателей. К укрупненным относятся показатели, характеризующие параметры объекта в целом - квадратный, кубический, погонный метр, а также показатели по комплексам и видам работ. К элементным стоимостным показателям относятся элементные цены и расценки, используемые при определении суммы затрат на создание улучшений. Укрупненные и элементные стоимостные показатели, приведенные в базисном уровне цен, пересчитываются  с использованием текущих и прогнозных индексов изменения стоимости строительства в уровень цен на дату оценки.</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Расчет затрат на создание улучшений с использованием элементных стоимостных показателей может осуществляться также с использованием ресурсного и ресурсно - индексного методов. Эти методы основаны на калькулировании в текущих (прогнозных) ценах всех ресурсов (элементов затрат), необходимых для создания улучшений.</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В состав затрат на создание улучшений земельного участка включается также прибыль инвестора - величина наиболее вероятного вознаграждения за инвестирование капитала в создание улучшений. Прибыль инвестора может рассчитываться как разность между ценой продажи и затратами на создание аналогичных объектов либо как отдача на капитал при его наиболее вероятном аналогичном по уровню рисков инвестировании.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При определении стоимости замещения или стоимости воспроизводства учитывается величина накопленного износа улучшений  - сумма физического, функционального и части экономического износа, относящегося к улучшениям.</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Физическим износом является потеря стоимости улучшений, обусловленная ухудшением их физических свойств. Функциональный износ представляет собой потерю стоимости в результате несоответствием объемно - планировочного решения, строительных материалов и инженерного оборудования, качества произведенных строительных работ или других характеристик улучшений современным рыночным требованиям, предъявляемым к данному типу улучшений. Экономический износ – это потеря стоимости единого объекта недвижимости, обусловленная отрицательным воздействием внешних по отношению к нему факторов.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Физический и функциональный износ могут быть устранимыми и неустранимыми. Экономический износ, как правило, является неустранимым. При этом износ является устранимым, если затраты на его устранение меньше, чем увеличение стоимости объекта недвижимости в результате его устранения.</w:t>
      </w:r>
    </w:p>
    <w:p w:rsidR="008E37D8" w:rsidRPr="00854CEA" w:rsidRDefault="008E37D8" w:rsidP="008E37D8">
      <w:pPr>
        <w:spacing w:after="0" w:line="240" w:lineRule="auto"/>
        <w:ind w:firstLine="709"/>
        <w:jc w:val="both"/>
        <w:rPr>
          <w:rFonts w:ascii="Times New Roman" w:hAnsi="Times New Roman"/>
          <w:b/>
          <w:i/>
        </w:rPr>
      </w:pPr>
      <w:r w:rsidRPr="00854CEA">
        <w:rPr>
          <w:rFonts w:ascii="Times New Roman" w:hAnsi="Times New Roman"/>
        </w:rPr>
        <w:t>Рыночная стоимость земельного участка по данному методу определяется как разность между стоимостью единого объекта недвижимости, в состав которого входит оцениваемый участок, и стоимостью его улучшений.</w:t>
      </w:r>
      <w:r w:rsidRPr="00854CEA">
        <w:rPr>
          <w:rFonts w:ascii="Times New Roman" w:hAnsi="Times New Roman"/>
          <w:b/>
          <w:i/>
        </w:rPr>
        <w:t xml:space="preserve">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b/>
          <w:i/>
        </w:rPr>
        <w:t>Метод распределения</w:t>
      </w:r>
      <w:r w:rsidRPr="00854CEA">
        <w:rPr>
          <w:rFonts w:ascii="Times New Roman" w:hAnsi="Times New Roman"/>
        </w:rPr>
        <w:t xml:space="preserve"> используется для оценки  застроенных земельных участков,</w:t>
      </w:r>
      <w:r>
        <w:rPr>
          <w:rFonts w:ascii="Times New Roman" w:hAnsi="Times New Roman"/>
        </w:rPr>
        <w:t xml:space="preserve"> </w:t>
      </w:r>
      <w:r w:rsidRPr="00854CEA">
        <w:rPr>
          <w:rFonts w:ascii="Times New Roman" w:hAnsi="Times New Roman"/>
        </w:rPr>
        <w:t>т.е. аналогами служат, как и в предыдущем методе, единые объекты недвижимости.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Условия применения метода:</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наличие информации о ценах сделок с едиными объектами недвижимости, аналогичными единому объекту недвижимости, включающему в себя оцениваемый земельный участок;</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наличие информации о наиболее вероятной доле земельного участка в рыночной стоимости единого объекта недвижимости;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соответствие улучшений земельного участка его наиболее эффективному использованию.</w:t>
      </w:r>
    </w:p>
    <w:p w:rsidR="008E37D8" w:rsidRPr="00854CEA" w:rsidRDefault="008E37D8" w:rsidP="008E37D8">
      <w:pPr>
        <w:pStyle w:val="ConsPlusNormal"/>
        <w:widowControl/>
        <w:ind w:firstLine="709"/>
        <w:jc w:val="both"/>
        <w:outlineLvl w:val="2"/>
        <w:rPr>
          <w:sz w:val="22"/>
          <w:szCs w:val="22"/>
        </w:rPr>
      </w:pPr>
      <w:bookmarkStart w:id="115" w:name="_Toc308950547"/>
      <w:bookmarkStart w:id="116" w:name="_Toc309328447"/>
      <w:bookmarkStart w:id="117" w:name="_Toc309850206"/>
      <w:bookmarkStart w:id="118" w:name="_Toc309851238"/>
      <w:bookmarkStart w:id="119" w:name="_Toc309851893"/>
      <w:bookmarkStart w:id="120" w:name="_Toc309921023"/>
      <w:bookmarkStart w:id="121" w:name="_Toc336105113"/>
      <w:bookmarkStart w:id="122" w:name="_Toc336105371"/>
      <w:bookmarkStart w:id="123" w:name="_Toc336105888"/>
      <w:bookmarkStart w:id="124" w:name="_Toc336108964"/>
      <w:bookmarkStart w:id="125" w:name="_Toc336110293"/>
      <w:bookmarkStart w:id="126" w:name="_Toc336359144"/>
      <w:bookmarkStart w:id="127" w:name="_Toc336359923"/>
      <w:bookmarkStart w:id="128" w:name="_Toc336359985"/>
      <w:bookmarkStart w:id="129" w:name="_Toc336360182"/>
      <w:bookmarkStart w:id="130" w:name="_Toc336361197"/>
      <w:bookmarkStart w:id="131" w:name="_Toc336454740"/>
      <w:r w:rsidRPr="00854CEA">
        <w:rPr>
          <w:sz w:val="22"/>
          <w:szCs w:val="22"/>
        </w:rPr>
        <w:t>Порядок определения рыночной стоимости земельного участка методом ра</w:t>
      </w:r>
      <w:r>
        <w:rPr>
          <w:sz w:val="22"/>
          <w:szCs w:val="22"/>
        </w:rPr>
        <w:t>спределения представлен на рисунке 1.</w:t>
      </w:r>
      <w:r w:rsidRPr="00854CEA">
        <w:rPr>
          <w:sz w:val="22"/>
          <w:szCs w:val="22"/>
        </w:rPr>
        <w:t>4.</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rsidR="008E37D8" w:rsidRPr="00854CEA" w:rsidRDefault="008E37D8" w:rsidP="008E37D8">
      <w:pPr>
        <w:pStyle w:val="ConsPlusNormal"/>
        <w:widowControl/>
        <w:ind w:firstLine="709"/>
        <w:jc w:val="both"/>
        <w:outlineLvl w:val="2"/>
        <w:rPr>
          <w:sz w:val="22"/>
          <w:szCs w:val="22"/>
        </w:rPr>
      </w:pPr>
    </w:p>
    <w:p w:rsidR="008E37D8" w:rsidRPr="00854CEA" w:rsidRDefault="008E37D8" w:rsidP="008E37D8">
      <w:pPr>
        <w:pStyle w:val="ConsPlusNormal"/>
        <w:widowControl/>
        <w:ind w:firstLine="284"/>
        <w:jc w:val="center"/>
        <w:outlineLvl w:val="2"/>
        <w:rPr>
          <w:sz w:val="22"/>
          <w:szCs w:val="22"/>
        </w:rPr>
      </w:pPr>
      <w:r>
        <w:rPr>
          <w:noProof/>
          <w:sz w:val="22"/>
          <w:szCs w:val="22"/>
        </w:rPr>
        <w:drawing>
          <wp:inline distT="0" distB="0" distL="0" distR="0" wp14:anchorId="235AB548" wp14:editId="69E945BF">
            <wp:extent cx="2917303" cy="4243070"/>
            <wp:effectExtent l="0" t="228600" r="54610" b="24130"/>
            <wp:docPr id="6" name="Схема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8E37D8" w:rsidRPr="00854CEA" w:rsidRDefault="008E37D8" w:rsidP="008E37D8">
      <w:pPr>
        <w:pStyle w:val="ConsPlusNormal"/>
        <w:widowControl/>
        <w:ind w:firstLine="709"/>
        <w:jc w:val="center"/>
        <w:rPr>
          <w:sz w:val="22"/>
          <w:szCs w:val="22"/>
        </w:rPr>
      </w:pPr>
      <w:r>
        <w:rPr>
          <w:sz w:val="22"/>
          <w:szCs w:val="22"/>
        </w:rPr>
        <w:t>Рисунок 1.4 -</w:t>
      </w:r>
      <w:r w:rsidRPr="00854CEA">
        <w:rPr>
          <w:sz w:val="22"/>
          <w:szCs w:val="22"/>
        </w:rPr>
        <w:t xml:space="preserve">  Алгоритм метода распределения</w:t>
      </w:r>
    </w:p>
    <w:p w:rsidR="008E37D8" w:rsidRPr="00854CEA" w:rsidRDefault="008E37D8" w:rsidP="008E37D8">
      <w:pPr>
        <w:spacing w:line="240" w:lineRule="auto"/>
        <w:ind w:firstLine="709"/>
        <w:jc w:val="both"/>
        <w:rPr>
          <w:rFonts w:ascii="Times New Roman" w:hAnsi="Times New Roman"/>
        </w:rPr>
      </w:pPr>
    </w:p>
    <w:p w:rsidR="008E37D8" w:rsidRPr="00854CEA" w:rsidRDefault="008E37D8" w:rsidP="008E37D8">
      <w:pPr>
        <w:pStyle w:val="ConsPlusNormal"/>
        <w:widowControl/>
        <w:ind w:firstLine="709"/>
        <w:jc w:val="both"/>
        <w:rPr>
          <w:sz w:val="22"/>
          <w:szCs w:val="22"/>
        </w:rPr>
      </w:pPr>
      <w:r w:rsidRPr="00854CEA">
        <w:rPr>
          <w:sz w:val="22"/>
          <w:szCs w:val="22"/>
        </w:rPr>
        <w:t xml:space="preserve">Как видно из рисунка, алгоритм этого метода отличается от метода выделения незначительно: в данном случае расчет рыночной стоимости земельного участка основан не на разнице между  стоимостью единого объекта недвижимости и стоимостью улучшений земельного участка, а на доле земельного участка в стоимости единого объекта недвижимости. Отсюда следует, что для применения этого метода нужно определить эту долю на основе рыночных данных об аналогичных объектах. </w:t>
      </w:r>
    </w:p>
    <w:p w:rsidR="008E37D8" w:rsidRPr="00854CEA" w:rsidRDefault="008E37D8" w:rsidP="008E37D8">
      <w:pPr>
        <w:pStyle w:val="ConsPlusNormal"/>
        <w:widowControl/>
        <w:ind w:firstLine="709"/>
        <w:jc w:val="both"/>
        <w:rPr>
          <w:sz w:val="22"/>
          <w:szCs w:val="22"/>
        </w:rPr>
      </w:pPr>
      <w:r w:rsidRPr="00854CEA">
        <w:rPr>
          <w:b/>
          <w:i/>
          <w:sz w:val="22"/>
          <w:szCs w:val="22"/>
        </w:rPr>
        <w:t>Метод капитализации земельной ренты</w:t>
      </w:r>
      <w:r w:rsidRPr="00854CEA">
        <w:rPr>
          <w:sz w:val="22"/>
          <w:szCs w:val="22"/>
        </w:rPr>
        <w:t xml:space="preserve"> применяется для оценки застроенных и незастроенных земельных участков. Для его применения необходимо одно условие - возможность получения земельной ренты от оцениваемого земельного участка.</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Метод предполагает последовательность действий, представленную на рис</w:t>
      </w:r>
      <w:r>
        <w:rPr>
          <w:rFonts w:ascii="Times New Roman" w:hAnsi="Times New Roman"/>
        </w:rPr>
        <w:t>унке</w:t>
      </w:r>
      <w:r w:rsidRPr="00854CEA">
        <w:rPr>
          <w:rFonts w:ascii="Times New Roman" w:hAnsi="Times New Roman"/>
        </w:rPr>
        <w:t xml:space="preserve"> </w:t>
      </w:r>
      <w:r>
        <w:rPr>
          <w:rFonts w:ascii="Times New Roman" w:hAnsi="Times New Roman"/>
        </w:rPr>
        <w:t>1.</w:t>
      </w:r>
      <w:r w:rsidRPr="00854CEA">
        <w:rPr>
          <w:rFonts w:ascii="Times New Roman" w:hAnsi="Times New Roman"/>
        </w:rPr>
        <w:t>5.</w:t>
      </w:r>
    </w:p>
    <w:p w:rsidR="008E37D8" w:rsidRPr="00854CEA" w:rsidRDefault="008E37D8" w:rsidP="008E37D8">
      <w:pPr>
        <w:spacing w:line="240" w:lineRule="auto"/>
        <w:ind w:firstLine="709"/>
        <w:jc w:val="both"/>
        <w:rPr>
          <w:rFonts w:ascii="Times New Roman" w:hAnsi="Times New Roman"/>
        </w:rPr>
      </w:pPr>
    </w:p>
    <w:p w:rsidR="008E37D8" w:rsidRPr="00854CEA" w:rsidRDefault="008E37D8" w:rsidP="008E37D8">
      <w:pPr>
        <w:spacing w:line="240" w:lineRule="auto"/>
        <w:ind w:firstLine="426"/>
        <w:jc w:val="center"/>
        <w:rPr>
          <w:rFonts w:ascii="Times New Roman" w:hAnsi="Times New Roman"/>
        </w:rPr>
      </w:pPr>
      <w:r>
        <w:rPr>
          <w:rFonts w:ascii="Times New Roman" w:hAnsi="Times New Roman"/>
          <w:noProof/>
          <w:lang w:eastAsia="ru-RU"/>
        </w:rPr>
        <w:drawing>
          <wp:inline distT="0" distB="0" distL="0" distR="0" wp14:anchorId="3525B23D" wp14:editId="02339FB0">
            <wp:extent cx="3372148" cy="2058489"/>
            <wp:effectExtent l="0" t="19050" r="95250" b="37465"/>
            <wp:docPr id="7" name="Схема 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8E37D8" w:rsidRPr="00854CEA" w:rsidRDefault="008E37D8" w:rsidP="008E37D8">
      <w:pPr>
        <w:pStyle w:val="ConsPlusNormal"/>
        <w:widowControl/>
        <w:ind w:firstLine="709"/>
        <w:jc w:val="center"/>
        <w:rPr>
          <w:sz w:val="22"/>
          <w:szCs w:val="22"/>
        </w:rPr>
      </w:pPr>
      <w:r>
        <w:rPr>
          <w:sz w:val="22"/>
          <w:szCs w:val="22"/>
        </w:rPr>
        <w:t>Рисунок 1.</w:t>
      </w:r>
      <w:r w:rsidRPr="00854CEA">
        <w:rPr>
          <w:sz w:val="22"/>
          <w:szCs w:val="22"/>
        </w:rPr>
        <w:t>5</w:t>
      </w:r>
      <w:r>
        <w:rPr>
          <w:sz w:val="22"/>
          <w:szCs w:val="22"/>
        </w:rPr>
        <w:t xml:space="preserve"> -</w:t>
      </w:r>
      <w:r w:rsidRPr="00854CEA">
        <w:rPr>
          <w:sz w:val="22"/>
          <w:szCs w:val="22"/>
        </w:rPr>
        <w:t xml:space="preserve"> Алгоритм метода капитализации земельной ренты </w:t>
      </w:r>
    </w:p>
    <w:p w:rsidR="008E37D8" w:rsidRPr="00854CEA" w:rsidRDefault="008E37D8" w:rsidP="008E37D8">
      <w:pPr>
        <w:spacing w:after="0" w:line="240" w:lineRule="auto"/>
        <w:ind w:firstLine="709"/>
        <w:jc w:val="both"/>
        <w:rPr>
          <w:rFonts w:ascii="Times New Roman" w:hAnsi="Times New Roman"/>
        </w:rPr>
      </w:pP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Величина земельной ренты может рассчитываться как доход от сдачи в аренду земельного участка на условиях, сложившихся на земельном рынке.</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Коэффициент капитализации может определяться двумя способами: </w:t>
      </w:r>
    </w:p>
    <w:p w:rsidR="008E37D8" w:rsidRPr="00854CEA" w:rsidRDefault="008E37D8" w:rsidP="008E37D8">
      <w:pPr>
        <w:pStyle w:val="a7"/>
        <w:numPr>
          <w:ilvl w:val="0"/>
          <w:numId w:val="15"/>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путем деления величины земельной ренты по аналогичным земельным участкам на цену их продажи;</w:t>
      </w:r>
    </w:p>
    <w:p w:rsidR="008E37D8" w:rsidRPr="00854CEA" w:rsidRDefault="008E37D8" w:rsidP="008E37D8">
      <w:pPr>
        <w:pStyle w:val="a7"/>
        <w:numPr>
          <w:ilvl w:val="0"/>
          <w:numId w:val="15"/>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путем увеличения безрисковой ставки отдачи на капитал на величину премии за риск, связанный с инвестированием капитала в оцениваемый земельный участок.</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При этом под безрисковой понимается ставка отдачи при наименее рискованном инвестировании капитала (например, ставка доходности по депозитам банков высшей категории надежности или ставка доходности к погашению по государственным ценным бумагам).</w:t>
      </w:r>
    </w:p>
    <w:p w:rsidR="008E37D8" w:rsidRPr="00854CEA" w:rsidRDefault="008E37D8" w:rsidP="008E37D8">
      <w:pPr>
        <w:pStyle w:val="ConsPlusNormal"/>
        <w:widowControl/>
        <w:ind w:firstLine="709"/>
        <w:jc w:val="both"/>
        <w:rPr>
          <w:sz w:val="22"/>
          <w:szCs w:val="22"/>
        </w:rPr>
      </w:pPr>
      <w:r w:rsidRPr="00854CEA">
        <w:rPr>
          <w:sz w:val="22"/>
          <w:szCs w:val="22"/>
        </w:rPr>
        <w:t>Под капитализацией земельной ренты понимается определение на дату оценки стоимости всех будущих равных между собой или изменяющихся с одинаковым темпом величин земельной ренты за равные периоды времени. Расчет производится путем деления величины земельной ренты за первый после даты проведения оценки период на коэффициент капитализации.</w:t>
      </w:r>
    </w:p>
    <w:p w:rsidR="008E37D8" w:rsidRPr="00854CEA" w:rsidRDefault="008E37D8" w:rsidP="008E37D8">
      <w:pPr>
        <w:pStyle w:val="ConsPlusNormal"/>
        <w:widowControl/>
        <w:ind w:firstLine="709"/>
        <w:jc w:val="both"/>
        <w:rPr>
          <w:sz w:val="22"/>
          <w:szCs w:val="22"/>
        </w:rPr>
      </w:pPr>
      <w:r w:rsidRPr="00854CEA">
        <w:rPr>
          <w:b/>
          <w:i/>
          <w:sz w:val="22"/>
          <w:szCs w:val="22"/>
        </w:rPr>
        <w:t>Метод остатка</w:t>
      </w:r>
      <w:r w:rsidRPr="00854CEA">
        <w:rPr>
          <w:sz w:val="22"/>
          <w:szCs w:val="22"/>
        </w:rPr>
        <w:t xml:space="preserve"> применяется для оценки как застроенных, так и незастроенных земельных участков.</w:t>
      </w:r>
      <w:bookmarkStart w:id="132" w:name="_Toc308950548"/>
      <w:bookmarkStart w:id="133" w:name="_Toc309328448"/>
      <w:bookmarkStart w:id="134" w:name="_Toc309850207"/>
      <w:bookmarkStart w:id="135" w:name="_Toc309851239"/>
      <w:bookmarkStart w:id="136" w:name="_Toc309851894"/>
      <w:bookmarkStart w:id="137" w:name="_Toc309921024"/>
      <w:r w:rsidRPr="00854CEA">
        <w:rPr>
          <w:sz w:val="22"/>
          <w:szCs w:val="22"/>
        </w:rPr>
        <w:t xml:space="preserve"> Условием его применения является возможность застройки оцениваемого участка улучшениями, приносящими доход. Определение рыночной стоимости земельного участка методом остатка может быть  осуществлено по двум вариантам (рис</w:t>
      </w:r>
      <w:r>
        <w:rPr>
          <w:sz w:val="22"/>
          <w:szCs w:val="22"/>
        </w:rPr>
        <w:t>унка 1.</w:t>
      </w:r>
      <w:r w:rsidRPr="00854CEA">
        <w:rPr>
          <w:sz w:val="22"/>
          <w:szCs w:val="22"/>
        </w:rPr>
        <w:t xml:space="preserve">6 и </w:t>
      </w:r>
      <w:r>
        <w:rPr>
          <w:sz w:val="22"/>
          <w:szCs w:val="22"/>
        </w:rPr>
        <w:t>1.</w:t>
      </w:r>
      <w:r w:rsidRPr="00854CEA">
        <w:rPr>
          <w:sz w:val="22"/>
          <w:szCs w:val="22"/>
        </w:rPr>
        <w:t>7).</w:t>
      </w:r>
      <w:bookmarkEnd w:id="132"/>
      <w:bookmarkEnd w:id="133"/>
      <w:bookmarkEnd w:id="134"/>
      <w:bookmarkEnd w:id="135"/>
      <w:bookmarkEnd w:id="136"/>
      <w:bookmarkEnd w:id="137"/>
    </w:p>
    <w:p w:rsidR="008E37D8" w:rsidRPr="00854CEA" w:rsidRDefault="008E37D8" w:rsidP="008E37D8">
      <w:pPr>
        <w:spacing w:after="0" w:line="240" w:lineRule="auto"/>
        <w:ind w:firstLine="709"/>
        <w:jc w:val="both"/>
        <w:rPr>
          <w:rFonts w:ascii="Times New Roman" w:hAnsi="Times New Roman"/>
        </w:rPr>
      </w:pPr>
    </w:p>
    <w:p w:rsidR="008E37D8" w:rsidRPr="00854CEA" w:rsidRDefault="008E37D8" w:rsidP="008E37D8">
      <w:pPr>
        <w:pStyle w:val="ConsPlusNormal"/>
        <w:widowControl/>
        <w:ind w:firstLine="284"/>
        <w:jc w:val="center"/>
        <w:outlineLvl w:val="2"/>
        <w:rPr>
          <w:sz w:val="22"/>
          <w:szCs w:val="22"/>
        </w:rPr>
      </w:pPr>
      <w:r>
        <w:rPr>
          <w:noProof/>
          <w:sz w:val="22"/>
          <w:szCs w:val="22"/>
        </w:rPr>
        <w:drawing>
          <wp:inline distT="0" distB="0" distL="0" distR="0" wp14:anchorId="1181C808" wp14:editId="3AE38B03">
            <wp:extent cx="2813281" cy="3453779"/>
            <wp:effectExtent l="0" t="57150" r="101600" b="51435"/>
            <wp:docPr id="8" name="Схема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rsidR="008E37D8" w:rsidRPr="00854CEA" w:rsidRDefault="008E37D8" w:rsidP="008E37D8">
      <w:pPr>
        <w:pStyle w:val="ConsPlusNormal"/>
        <w:widowControl/>
        <w:ind w:firstLine="709"/>
        <w:jc w:val="center"/>
        <w:rPr>
          <w:sz w:val="22"/>
          <w:szCs w:val="22"/>
        </w:rPr>
      </w:pPr>
      <w:r>
        <w:rPr>
          <w:sz w:val="22"/>
          <w:szCs w:val="22"/>
        </w:rPr>
        <w:t>Рисунок</w:t>
      </w:r>
      <w:r w:rsidRPr="00854CEA">
        <w:rPr>
          <w:sz w:val="22"/>
          <w:szCs w:val="22"/>
        </w:rPr>
        <w:t xml:space="preserve"> </w:t>
      </w:r>
      <w:r>
        <w:rPr>
          <w:sz w:val="22"/>
          <w:szCs w:val="22"/>
        </w:rPr>
        <w:t>1.</w:t>
      </w:r>
      <w:r w:rsidRPr="00854CEA">
        <w:rPr>
          <w:sz w:val="22"/>
          <w:szCs w:val="22"/>
        </w:rPr>
        <w:t>6</w:t>
      </w:r>
      <w:r>
        <w:rPr>
          <w:sz w:val="22"/>
          <w:szCs w:val="22"/>
        </w:rPr>
        <w:t xml:space="preserve"> -</w:t>
      </w:r>
      <w:r w:rsidRPr="00854CEA">
        <w:rPr>
          <w:sz w:val="22"/>
          <w:szCs w:val="22"/>
        </w:rPr>
        <w:t xml:space="preserve"> Алгоритм метода остатка (вариант 1)</w:t>
      </w:r>
    </w:p>
    <w:p w:rsidR="008E37D8" w:rsidRPr="00854CEA" w:rsidRDefault="008E37D8" w:rsidP="008E37D8">
      <w:pPr>
        <w:spacing w:after="0" w:line="240" w:lineRule="auto"/>
        <w:ind w:firstLine="709"/>
        <w:jc w:val="both"/>
        <w:rPr>
          <w:rFonts w:ascii="Times New Roman" w:hAnsi="Times New Roman"/>
        </w:rPr>
      </w:pP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Согласно приведенному алгоритму, на первом этапе рассчитывается стоимость воспроизводства или замещения улучшений, соответствующих наиболее эффективному использованию оцениваемого земельного участка.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На втором этапе осуществляется расчет чистого операционного дохода от единого объекта недвижимости, включающего в себя оцениваемый участок. Такой доход рассчитывается за определенный период времени на основе рыночных ставок арендной платы. Чистый операционный доход представляет собой разность между действительным валовым доходом и операционными расходами, которые  несет арендодатель. Действительный валовой доход равен разности потенциального валового дохода и потерь от простоя помещений и потерь от неплатежей за аренду. Потенциальный валовой доход равен доходу, который можно получить от сдачи всей площади единого объекта недвижимости в аренду при отсутствии потерь от невыплат арендной платы.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При оценке земельного участка арендные ставки за пользование единым объектом недвижимости рассчитываются на базе рыночных ставок арендной платы (наиболее вероятных ставок, по которым объект оценки может быть сдан в аренду на открытом рынке в условиях конкуренции, когда стороны сделки действуют разумно, располагая всей необходимой информацией, а на величине ставки арендной платы не отражаются какие-либо чрезвычайные обстоятельства).</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Для пустующих и используемых собственником для своих нужд помещений также используются рыночные ставки арендной платы. В потенциальный доход включаются и другие доходы, получаемые за счет неотделимых улучшений недвижимости, но не включенные в арендную плату.</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Величина операционных расходов определяется исходя из рыночных условий сдачи в аренду единых объектов недвижимости. Операционные расходы подразделяются на: постоянные - не зависящие от уровня заполняемости единого объекта недвижимости, переменные - зависящие от уровня заполняемости единого объекта недвижимости и расходы на замещение элементов улучшений со сроком использования меньше, чем срок использования улучшений в целом (далее - элементов с коротким сроком использования). В состав операционных расходов не входят амортизационные отчисления по недвижимости и расходы по обслуживанию долговых обязательств.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Расчет расходов на замещение элементов улучшений с коротким сроком использования производится путем деления суммы затрат на создание данных элементов улучшений на срок их использования. Управленческие расходы включаются в состав операционных расходов независимо от того, кто управляет объектом недвижимости - собственник или управляющий.</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На третьем этапе осуществляется расчет чистого операционного дохода, приходящегося на улучшения, который определяется как произведение стоимости воспроизводства или замещения улучшений на коэффициент капитализации доходов от улучшений. При расчете коэф</w:t>
      </w:r>
      <w:r>
        <w:rPr>
          <w:rFonts w:ascii="Times New Roman" w:hAnsi="Times New Roman"/>
        </w:rPr>
        <w:t>фициента капитализации учитывае</w:t>
      </w:r>
      <w:r w:rsidRPr="00854CEA">
        <w:rPr>
          <w:rFonts w:ascii="Times New Roman" w:hAnsi="Times New Roman"/>
        </w:rPr>
        <w:t>тся наиболее вероятный темп изменения дохода от улучшений и наиболее вероятное изменение стоимости улучшений (например, при уменьшении стоимости улучшений – учитывается  возврат капитала, инвестированного в улучшения).</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На четвертом этапе рассчитывается величина земельной ренты, которая равна разности чистого операционного дохода от единого объекта недвижимости и чистого операционного дохода от улучшений.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На последнем этапе определяется рыночная стоимость земельного участка путем деления величины земельной ренты на коэффициент капитализации земельной ренты.</w:t>
      </w:r>
    </w:p>
    <w:p w:rsidR="008E37D8"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Второй вариант расчета рыночной стоимости земельного участка по методу остатка содержит четыре этапа </w:t>
      </w:r>
      <w:r>
        <w:rPr>
          <w:rFonts w:ascii="Times New Roman" w:hAnsi="Times New Roman"/>
        </w:rPr>
        <w:t>(рисунок</w:t>
      </w:r>
      <w:r w:rsidRPr="00854CEA">
        <w:rPr>
          <w:rFonts w:ascii="Times New Roman" w:hAnsi="Times New Roman"/>
        </w:rPr>
        <w:t xml:space="preserve"> </w:t>
      </w:r>
      <w:r>
        <w:rPr>
          <w:rFonts w:ascii="Times New Roman" w:hAnsi="Times New Roman"/>
        </w:rPr>
        <w:t>1.</w:t>
      </w:r>
      <w:r w:rsidRPr="00854CEA">
        <w:rPr>
          <w:rFonts w:ascii="Times New Roman" w:hAnsi="Times New Roman"/>
        </w:rPr>
        <w:t>7).</w:t>
      </w:r>
    </w:p>
    <w:p w:rsidR="008E37D8" w:rsidRPr="00854CEA" w:rsidRDefault="008E37D8" w:rsidP="008E37D8">
      <w:pPr>
        <w:spacing w:after="0" w:line="240" w:lineRule="auto"/>
        <w:ind w:firstLine="709"/>
        <w:jc w:val="both"/>
        <w:rPr>
          <w:rFonts w:ascii="Times New Roman" w:hAnsi="Times New Roman"/>
        </w:rPr>
      </w:pPr>
    </w:p>
    <w:p w:rsidR="008E37D8" w:rsidRDefault="008E37D8" w:rsidP="008E37D8">
      <w:pPr>
        <w:pStyle w:val="ConsPlusNormal"/>
        <w:widowControl/>
        <w:ind w:firstLine="709"/>
        <w:jc w:val="center"/>
        <w:outlineLvl w:val="2"/>
        <w:rPr>
          <w:noProof/>
          <w:sz w:val="22"/>
          <w:szCs w:val="22"/>
        </w:rPr>
      </w:pPr>
      <w:r>
        <w:rPr>
          <w:noProof/>
          <w:sz w:val="22"/>
          <w:szCs w:val="22"/>
        </w:rPr>
        <w:drawing>
          <wp:inline distT="0" distB="0" distL="0" distR="0" wp14:anchorId="4658D419" wp14:editId="58CD8D09">
            <wp:extent cx="2819863" cy="2953014"/>
            <wp:effectExtent l="0" t="57150" r="95250" b="38100"/>
            <wp:docPr id="9" name="Схема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rsidR="008E37D8" w:rsidRPr="00854CEA" w:rsidRDefault="008E37D8" w:rsidP="008E37D8">
      <w:pPr>
        <w:pStyle w:val="ConsPlusNormal"/>
        <w:widowControl/>
        <w:ind w:firstLine="709"/>
        <w:jc w:val="center"/>
        <w:outlineLvl w:val="2"/>
        <w:rPr>
          <w:sz w:val="22"/>
          <w:szCs w:val="22"/>
        </w:rPr>
      </w:pPr>
    </w:p>
    <w:p w:rsidR="008E37D8" w:rsidRPr="00854CEA" w:rsidRDefault="008E37D8" w:rsidP="008E37D8">
      <w:pPr>
        <w:pStyle w:val="ConsPlusNormal"/>
        <w:widowControl/>
        <w:ind w:firstLine="709"/>
        <w:jc w:val="center"/>
        <w:rPr>
          <w:sz w:val="22"/>
          <w:szCs w:val="22"/>
        </w:rPr>
      </w:pPr>
      <w:r>
        <w:rPr>
          <w:sz w:val="22"/>
          <w:szCs w:val="22"/>
        </w:rPr>
        <w:t>Рисунок</w:t>
      </w:r>
      <w:r w:rsidRPr="00854CEA">
        <w:rPr>
          <w:sz w:val="22"/>
          <w:szCs w:val="22"/>
        </w:rPr>
        <w:t xml:space="preserve"> </w:t>
      </w:r>
      <w:r>
        <w:rPr>
          <w:sz w:val="22"/>
          <w:szCs w:val="22"/>
        </w:rPr>
        <w:t>1.</w:t>
      </w:r>
      <w:r w:rsidRPr="00854CEA">
        <w:rPr>
          <w:sz w:val="22"/>
          <w:szCs w:val="22"/>
        </w:rPr>
        <w:t>7</w:t>
      </w:r>
      <w:r>
        <w:rPr>
          <w:sz w:val="22"/>
          <w:szCs w:val="22"/>
        </w:rPr>
        <w:t xml:space="preserve"> -</w:t>
      </w:r>
      <w:r w:rsidRPr="00854CEA">
        <w:rPr>
          <w:sz w:val="22"/>
          <w:szCs w:val="22"/>
        </w:rPr>
        <w:t xml:space="preserve"> Алгоритм метода остатка (вариант 2)</w:t>
      </w:r>
    </w:p>
    <w:p w:rsidR="008E37D8" w:rsidRDefault="008E37D8" w:rsidP="008E37D8">
      <w:pPr>
        <w:spacing w:after="0" w:line="240" w:lineRule="auto"/>
        <w:ind w:firstLine="709"/>
        <w:jc w:val="both"/>
        <w:rPr>
          <w:rFonts w:ascii="Times New Roman" w:hAnsi="Times New Roman"/>
        </w:rPr>
      </w:pP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Как видно из приведенного алгоритма, первые два этапа расчетов аналогичны варианту 1. На третьем этапе определяется  рыночная стоимость единого объекта недвижимости путем капитализации чистого операционного дохода за определенный период времени, т.е. путем деления чистого операционного дохода на коэффициент капитализации. Рыночная стоимость земельного участка, определяемая на завершающем этапе, равна разности рыночной стоимости единого объекта недвижимости и стоимости воспроизводства или замещения улучшений.</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b/>
          <w:i/>
        </w:rPr>
        <w:t xml:space="preserve">Метод предполагаемого использования </w:t>
      </w:r>
      <w:r w:rsidRPr="00854CEA">
        <w:rPr>
          <w:rFonts w:ascii="Times New Roman" w:hAnsi="Times New Roman"/>
        </w:rPr>
        <w:t>применяется для оценки застроенных и незастроенных земельных участков. Условием его  применения является  возможность использования земельного участка способом, приносящим доход.</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Метод предполагает последовательность </w:t>
      </w:r>
      <w:r>
        <w:rPr>
          <w:rFonts w:ascii="Times New Roman" w:hAnsi="Times New Roman"/>
        </w:rPr>
        <w:t>действий, представленную на рисунке</w:t>
      </w:r>
      <w:r w:rsidRPr="00854CEA">
        <w:rPr>
          <w:rFonts w:ascii="Times New Roman" w:hAnsi="Times New Roman"/>
        </w:rPr>
        <w:t xml:space="preserve"> </w:t>
      </w:r>
      <w:r>
        <w:rPr>
          <w:rFonts w:ascii="Times New Roman" w:hAnsi="Times New Roman"/>
        </w:rPr>
        <w:t>1.</w:t>
      </w:r>
      <w:r w:rsidRPr="00854CEA">
        <w:rPr>
          <w:rFonts w:ascii="Times New Roman" w:hAnsi="Times New Roman"/>
        </w:rPr>
        <w:t>8.</w:t>
      </w:r>
    </w:p>
    <w:p w:rsidR="008E37D8" w:rsidRDefault="008E37D8" w:rsidP="008E37D8">
      <w:pPr>
        <w:spacing w:after="0" w:line="240" w:lineRule="auto"/>
        <w:ind w:firstLine="709"/>
        <w:jc w:val="both"/>
        <w:rPr>
          <w:rFonts w:ascii="Times New Roman" w:hAnsi="Times New Roman"/>
        </w:rPr>
      </w:pPr>
      <w:r w:rsidRPr="0069020D">
        <w:rPr>
          <w:rFonts w:ascii="Times New Roman" w:hAnsi="Times New Roman"/>
        </w:rPr>
        <w:t>Согласно алгоритму, вначале определяются затраты, которые необходимо осуществить для того, чтобы земельный участок можно было использовать наиболее эффективным способом. Это могут быть затраты на создание улучшений земельного участка или на его разделение на части, отличающиеся формами, видом и характером использования. Такие затраты могут быть распределены во времени, что необходимо учесть.</w:t>
      </w:r>
    </w:p>
    <w:p w:rsidR="008E37D8" w:rsidRDefault="008E37D8" w:rsidP="008E37D8">
      <w:pPr>
        <w:spacing w:after="0" w:line="240" w:lineRule="auto"/>
        <w:ind w:firstLine="709"/>
        <w:jc w:val="both"/>
        <w:rPr>
          <w:rFonts w:ascii="Times New Roman" w:hAnsi="Times New Roman"/>
        </w:rPr>
      </w:pPr>
      <w:r w:rsidRPr="0069020D">
        <w:rPr>
          <w:rFonts w:ascii="Times New Roman" w:hAnsi="Times New Roman"/>
        </w:rPr>
        <w:t>Затем определяются доходы, которые можно получить при использовании</w:t>
      </w:r>
      <w:r>
        <w:rPr>
          <w:rFonts w:ascii="Times New Roman" w:hAnsi="Times New Roman"/>
        </w:rPr>
        <w:t xml:space="preserve"> </w:t>
      </w:r>
      <w:r w:rsidRPr="0069020D">
        <w:rPr>
          <w:rFonts w:ascii="Times New Roman" w:hAnsi="Times New Roman"/>
        </w:rPr>
        <w:t xml:space="preserve"> земельного участка</w:t>
      </w:r>
      <w:r>
        <w:rPr>
          <w:rFonts w:ascii="Times New Roman" w:hAnsi="Times New Roman"/>
        </w:rPr>
        <w:t xml:space="preserve"> </w:t>
      </w:r>
      <w:r w:rsidRPr="0069020D">
        <w:rPr>
          <w:rFonts w:ascii="Times New Roman" w:hAnsi="Times New Roman"/>
        </w:rPr>
        <w:t xml:space="preserve"> наиболее </w:t>
      </w:r>
      <w:r>
        <w:rPr>
          <w:rFonts w:ascii="Times New Roman" w:hAnsi="Times New Roman"/>
        </w:rPr>
        <w:t xml:space="preserve"> </w:t>
      </w:r>
      <w:r w:rsidRPr="0069020D">
        <w:rPr>
          <w:rFonts w:ascii="Times New Roman" w:hAnsi="Times New Roman"/>
        </w:rPr>
        <w:t>эффективным способом.</w:t>
      </w:r>
    </w:p>
    <w:p w:rsidR="008E37D8" w:rsidRDefault="008E37D8" w:rsidP="008E37D8">
      <w:pPr>
        <w:spacing w:after="0" w:line="240" w:lineRule="auto"/>
        <w:ind w:firstLine="709"/>
        <w:jc w:val="both"/>
        <w:rPr>
          <w:rFonts w:ascii="Times New Roman" w:hAnsi="Times New Roman"/>
        </w:rPr>
      </w:pPr>
    </w:p>
    <w:p w:rsidR="008E37D8" w:rsidRPr="00854CEA" w:rsidRDefault="008E37D8" w:rsidP="008E37D8">
      <w:pPr>
        <w:spacing w:after="0" w:line="240" w:lineRule="auto"/>
        <w:ind w:firstLine="709"/>
        <w:jc w:val="both"/>
        <w:rPr>
          <w:rFonts w:ascii="Times New Roman" w:hAnsi="Times New Roman"/>
        </w:rPr>
      </w:pPr>
    </w:p>
    <w:p w:rsidR="008E37D8" w:rsidRPr="00854CEA" w:rsidRDefault="008E37D8" w:rsidP="008E37D8">
      <w:pPr>
        <w:pStyle w:val="ConsPlusNormal"/>
        <w:widowControl/>
        <w:ind w:firstLine="284"/>
        <w:jc w:val="center"/>
        <w:outlineLvl w:val="2"/>
        <w:rPr>
          <w:sz w:val="22"/>
          <w:szCs w:val="22"/>
        </w:rPr>
      </w:pPr>
      <w:r>
        <w:rPr>
          <w:noProof/>
          <w:sz w:val="22"/>
          <w:szCs w:val="22"/>
        </w:rPr>
        <w:drawing>
          <wp:inline distT="0" distB="0" distL="0" distR="0" wp14:anchorId="60A876D2" wp14:editId="39E34D5A">
            <wp:extent cx="3131901" cy="3151809"/>
            <wp:effectExtent l="0" t="304800" r="87630" b="29845"/>
            <wp:docPr id="10" name="Схема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inline>
        </w:drawing>
      </w:r>
    </w:p>
    <w:p w:rsidR="008E37D8" w:rsidRDefault="008E37D8" w:rsidP="008E37D8">
      <w:pPr>
        <w:pStyle w:val="ConsPlusNormal"/>
        <w:widowControl/>
        <w:ind w:firstLine="709"/>
        <w:jc w:val="center"/>
        <w:rPr>
          <w:sz w:val="22"/>
          <w:szCs w:val="22"/>
        </w:rPr>
      </w:pPr>
    </w:p>
    <w:p w:rsidR="008E37D8" w:rsidRDefault="008E37D8" w:rsidP="008E37D8">
      <w:pPr>
        <w:pStyle w:val="ConsPlusNormal"/>
        <w:widowControl/>
        <w:ind w:firstLine="709"/>
        <w:jc w:val="center"/>
        <w:rPr>
          <w:sz w:val="22"/>
          <w:szCs w:val="22"/>
        </w:rPr>
      </w:pPr>
      <w:r>
        <w:rPr>
          <w:sz w:val="22"/>
          <w:szCs w:val="22"/>
        </w:rPr>
        <w:t>Рисунок</w:t>
      </w:r>
      <w:r w:rsidRPr="00854CEA">
        <w:rPr>
          <w:sz w:val="22"/>
          <w:szCs w:val="22"/>
        </w:rPr>
        <w:t xml:space="preserve"> </w:t>
      </w:r>
      <w:r>
        <w:rPr>
          <w:sz w:val="22"/>
          <w:szCs w:val="22"/>
        </w:rPr>
        <w:t>1.</w:t>
      </w:r>
      <w:r w:rsidRPr="00854CEA">
        <w:rPr>
          <w:sz w:val="22"/>
          <w:szCs w:val="22"/>
        </w:rPr>
        <w:t>8</w:t>
      </w:r>
      <w:r>
        <w:rPr>
          <w:sz w:val="22"/>
          <w:szCs w:val="22"/>
        </w:rPr>
        <w:t xml:space="preserve"> -</w:t>
      </w:r>
      <w:r w:rsidRPr="00854CEA">
        <w:rPr>
          <w:sz w:val="22"/>
          <w:szCs w:val="22"/>
        </w:rPr>
        <w:t xml:space="preserve"> Алгоритм метода предполагаемого использования</w:t>
      </w:r>
    </w:p>
    <w:p w:rsidR="008E37D8" w:rsidRPr="00854CEA" w:rsidRDefault="008E37D8" w:rsidP="008E37D8">
      <w:pPr>
        <w:pStyle w:val="ConsPlusNormal"/>
        <w:widowControl/>
        <w:ind w:firstLine="709"/>
        <w:jc w:val="center"/>
        <w:rPr>
          <w:sz w:val="22"/>
          <w:szCs w:val="22"/>
        </w:rPr>
      </w:pP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Источником доходов может быть сдача в аренду, хозяйственное использование земельного участка или единого объекта недвижимости либо их продажа в наиболее вероятные сроки по рыночной стоимости. Расчет доходов в варианте сдачи недвижимости в аренду должен предусматривать учет дохода от продажи единого объекта недвижимости в конце прогнозного периода.</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Для получения доходов должны производиться расходы, поэтому они определяются на следующем этапе.</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Особенностью этого метода является учет фактора времени при расчете доходов и расходов, что достигается с помощью дисконтирования. Под дисконтированием понимается процесс приведения всех будущих доходов и расходов к дате проведения оценки по определенной ставке дисконтирования. Величина  ставки дисконтирования соответствует уровню риска инвестирования капитала в оцениваемый земельный участок. Такие ставки   могут определяться на основе анализа ставок отдачи на капитал аналогичных по уровню рисков инвестиций.</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На завершающем этапе рассчитывается стоимость земельного участка путем дисконтирования всех доходов и расходов, связанных с его использованием.</w:t>
      </w:r>
    </w:p>
    <w:p w:rsidR="008E37D8" w:rsidRDefault="008E37D8" w:rsidP="008E37D8">
      <w:pPr>
        <w:pStyle w:val="2"/>
        <w:spacing w:before="0" w:after="0"/>
        <w:jc w:val="center"/>
        <w:rPr>
          <w:rFonts w:ascii="Times New Roman" w:hAnsi="Times New Roman"/>
          <w:i w:val="0"/>
          <w:sz w:val="22"/>
          <w:szCs w:val="22"/>
        </w:rPr>
      </w:pPr>
      <w:bookmarkStart w:id="138" w:name="_Toc303883097"/>
      <w:bookmarkStart w:id="139" w:name="_Toc336454741"/>
      <w:bookmarkEnd w:id="4"/>
      <w:bookmarkEnd w:id="5"/>
    </w:p>
    <w:p w:rsidR="008E37D8" w:rsidRPr="00C27E9E" w:rsidRDefault="008E37D8" w:rsidP="008E37D8">
      <w:pPr>
        <w:rPr>
          <w:lang w:eastAsia="zh-CN"/>
        </w:rPr>
      </w:pPr>
    </w:p>
    <w:p w:rsidR="008E37D8" w:rsidRDefault="008E37D8" w:rsidP="008E37D8">
      <w:pPr>
        <w:pStyle w:val="2"/>
        <w:spacing w:before="0" w:after="0"/>
        <w:jc w:val="center"/>
        <w:rPr>
          <w:rFonts w:ascii="Times New Roman" w:hAnsi="Times New Roman"/>
          <w:i w:val="0"/>
          <w:sz w:val="22"/>
          <w:szCs w:val="22"/>
        </w:rPr>
      </w:pPr>
      <w:r w:rsidRPr="000D11D0">
        <w:rPr>
          <w:rFonts w:ascii="Times New Roman" w:hAnsi="Times New Roman"/>
          <w:i w:val="0"/>
          <w:sz w:val="22"/>
          <w:szCs w:val="22"/>
        </w:rPr>
        <w:t>1.</w:t>
      </w:r>
      <w:bookmarkEnd w:id="138"/>
      <w:r w:rsidRPr="000D11D0">
        <w:rPr>
          <w:rFonts w:ascii="Times New Roman" w:hAnsi="Times New Roman"/>
          <w:i w:val="0"/>
          <w:sz w:val="22"/>
          <w:szCs w:val="22"/>
        </w:rPr>
        <w:t>3 Взаимосвязь кадастровой и рыночной оценки земель</w:t>
      </w:r>
      <w:bookmarkEnd w:id="139"/>
    </w:p>
    <w:p w:rsidR="008E37D8" w:rsidRDefault="008E37D8" w:rsidP="008E37D8">
      <w:pPr>
        <w:pStyle w:val="ConsPlusNormal"/>
        <w:widowControl/>
        <w:ind w:firstLine="0"/>
        <w:jc w:val="both"/>
        <w:rPr>
          <w:sz w:val="22"/>
          <w:szCs w:val="22"/>
        </w:rPr>
      </w:pPr>
    </w:p>
    <w:p w:rsidR="008E37D8" w:rsidRDefault="008E37D8" w:rsidP="008E37D8">
      <w:pPr>
        <w:pStyle w:val="ConsPlusNormal"/>
        <w:widowControl/>
        <w:ind w:firstLine="709"/>
        <w:jc w:val="both"/>
        <w:rPr>
          <w:sz w:val="22"/>
          <w:szCs w:val="22"/>
        </w:rPr>
      </w:pPr>
      <w:r w:rsidRPr="0079578E">
        <w:rPr>
          <w:sz w:val="22"/>
          <w:szCs w:val="22"/>
        </w:rPr>
        <w:t xml:space="preserve">Государственная кадастровая оценка земель проводится в масштабах всей страны, ее результаты служат информационной основой для принятия государственных решений в области налогообложения земель, инвестиционной политики, перераспределения государственных и муниципальных земель, стимулирования развития земельного рынка, обеспечения эффективного использования земель собственниками. </w:t>
      </w:r>
      <w:r>
        <w:rPr>
          <w:sz w:val="22"/>
          <w:szCs w:val="22"/>
        </w:rPr>
        <w:t>В результате такой оценки определяется кадастровая стоимость земельных участков.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Кадастровая стоимость земель представляет собой интегральную характеристику, отражающую как ценность конкретного земельного участка, так и уровень экономического развития территории в целом, поскольку при ее определении учитывается целый ряд ценообразующих факторов, характерных для данной местности. Г</w:t>
      </w:r>
      <w:r>
        <w:rPr>
          <w:rFonts w:ascii="Times New Roman" w:hAnsi="Times New Roman"/>
        </w:rPr>
        <w:t>осударственная кадастровая оценка земель</w:t>
      </w:r>
      <w:r w:rsidRPr="00854CEA">
        <w:rPr>
          <w:rFonts w:ascii="Times New Roman" w:hAnsi="Times New Roman"/>
        </w:rPr>
        <w:t>, проводимая с установленной периодичностью, позволяет отследить изменения кадастровой стоимости, а, следовательно, и изменения формирующих ее факторов, что существенно  влияет на информационное обеспечение процесса управления земельными ресурсами на конкретной территории.</w:t>
      </w:r>
    </w:p>
    <w:p w:rsidR="008E37D8" w:rsidRPr="00854CEA" w:rsidRDefault="008E37D8" w:rsidP="008E37D8">
      <w:pPr>
        <w:pStyle w:val="ac"/>
        <w:ind w:right="-1" w:firstLine="709"/>
        <w:jc w:val="both"/>
        <w:rPr>
          <w:rFonts w:ascii="Times New Roman" w:hAnsi="Times New Roman"/>
          <w:spacing w:val="-3"/>
        </w:rPr>
      </w:pPr>
      <w:r w:rsidRPr="00854CEA">
        <w:rPr>
          <w:rFonts w:ascii="Times New Roman" w:hAnsi="Times New Roman"/>
        </w:rPr>
        <w:t xml:space="preserve">Кадастровая стоимость земельного участка позволяет судить о потенциальном доходе, который может быть получен от его использования, тем самым способствуя вовлечению земель в оборот и развитию земельного рынка. Как информационная база, отражающая ценность земель, кадастровая стоимость учитывается при принятии инвестиционных решений. </w:t>
      </w:r>
      <w:r w:rsidRPr="00854CEA">
        <w:rPr>
          <w:rFonts w:ascii="Times New Roman" w:hAnsi="Times New Roman"/>
          <w:spacing w:val="-3"/>
        </w:rPr>
        <w:t>Наряду с перечисленными направлениями использования кадастровой стоимости следует отметить также содействие в выполнении задач государственного кадастрового учета недвижимости, государственной регистрации прав на недвижимое имущество и сделок с ним, государственного земельного надзора, что в целом направлено на регулирование землепользования.</w:t>
      </w:r>
    </w:p>
    <w:p w:rsidR="008E37D8" w:rsidRPr="00854CEA" w:rsidRDefault="008E37D8" w:rsidP="008E37D8">
      <w:pPr>
        <w:pStyle w:val="ConsPlusNormal"/>
        <w:widowControl/>
        <w:ind w:firstLine="709"/>
        <w:jc w:val="both"/>
        <w:rPr>
          <w:sz w:val="22"/>
          <w:szCs w:val="22"/>
        </w:rPr>
      </w:pPr>
      <w:r w:rsidRPr="00854CEA">
        <w:rPr>
          <w:sz w:val="22"/>
          <w:szCs w:val="22"/>
        </w:rPr>
        <w:t xml:space="preserve">При всей значимости кадастровой стоимости, ее определение до недавнего времени не имело документальной основы.  Лишь в 2010г. приказом Министерства экономического развития Российской Федерации № 508 был утвержден Федеральный стандарт оценки «Определение кадастровой стоимости объектов недвижимости (ФСО № 4)», в котором раскрывается это понятие применительно к любым объектам недвижимости. Опираясь на ФСО № 4, можно дать следующее определение кадастровой стоимости земель: </w:t>
      </w:r>
    </w:p>
    <w:p w:rsidR="008E37D8" w:rsidRPr="00B22848" w:rsidRDefault="008E37D8" w:rsidP="008E37D8">
      <w:pPr>
        <w:pStyle w:val="ConsPlusNormal"/>
        <w:widowControl/>
        <w:ind w:firstLine="709"/>
        <w:jc w:val="both"/>
        <w:rPr>
          <w:i/>
          <w:sz w:val="22"/>
          <w:szCs w:val="22"/>
        </w:rPr>
      </w:pPr>
      <w:r w:rsidRPr="00854CEA">
        <w:rPr>
          <w:b/>
          <w:i/>
          <w:sz w:val="22"/>
          <w:szCs w:val="22"/>
        </w:rPr>
        <w:t>Кадастровая стоимость земель</w:t>
      </w:r>
      <w:r w:rsidRPr="00854CEA">
        <w:rPr>
          <w:sz w:val="22"/>
          <w:szCs w:val="22"/>
        </w:rPr>
        <w:t xml:space="preserve"> </w:t>
      </w:r>
      <w:r w:rsidRPr="00854CEA">
        <w:rPr>
          <w:i/>
          <w:sz w:val="22"/>
          <w:szCs w:val="22"/>
        </w:rPr>
        <w:t xml:space="preserve">– это установленная в процессе государственной кадастровой оценки рыночная стоимость земель, определенная методами массовой оценки, а </w:t>
      </w:r>
      <w:r w:rsidRPr="00B22848">
        <w:rPr>
          <w:i/>
          <w:sz w:val="22"/>
          <w:szCs w:val="22"/>
        </w:rPr>
        <w:t xml:space="preserve">когда это невозможно -  индивидуально для конкретного земельного участка. </w:t>
      </w:r>
    </w:p>
    <w:p w:rsidR="008E37D8" w:rsidRPr="00854CEA" w:rsidRDefault="008E37D8" w:rsidP="008E37D8">
      <w:pPr>
        <w:pStyle w:val="ConsPlusNormal"/>
        <w:widowControl/>
        <w:ind w:firstLine="709"/>
        <w:jc w:val="both"/>
        <w:rPr>
          <w:sz w:val="22"/>
          <w:szCs w:val="22"/>
        </w:rPr>
      </w:pPr>
      <w:r w:rsidRPr="00854CEA">
        <w:rPr>
          <w:sz w:val="22"/>
          <w:szCs w:val="22"/>
        </w:rPr>
        <w:t xml:space="preserve">Как следует из приведенного определения, кадастровая стоимость земельного участка, во-первых, тесно связана с понятием рыночной стоимости, во-вторых,  определяется преимущественно на основе массовой оценки земель. Массовая оценка – это способ получения стоимостных характеристик группы однородных объектов недвижимости одновременно на обширной географической территории с использованием статистической обработки реальной рыночной информации, при которой анализируется такое количество ценообразующих факторов, которое присуще одновременно всей оцениваемой группе. </w:t>
      </w:r>
      <w:r w:rsidRPr="00854CEA">
        <w:rPr>
          <w:spacing w:val="-6"/>
          <w:sz w:val="22"/>
          <w:szCs w:val="22"/>
        </w:rPr>
        <w:t xml:space="preserve">При  массовой оценке в основу расчета кадастровой стоимости земель в большинстве случаев закладывается рыночная информация о земельных участках и иных объектах недвижимости (цены спроса, предложения, цены сделок, данные об арендной плате и т.д.), обрабатываемая математическими методами. </w:t>
      </w:r>
      <w:r w:rsidRPr="00854CEA">
        <w:rPr>
          <w:sz w:val="22"/>
          <w:szCs w:val="22"/>
        </w:rPr>
        <w:t xml:space="preserve">Адекватность результатов массовой оценки рыночному представлению о ценности  земель обеспечивается применением современных методов обработки статистических данных, а также математического моделирования зависимости кадастровой стоимости земельных участков от факторов, оказывающих наибольшее влияние на потребительскую ценность земель, что обеспечивает возможность учета слабо формализуемых неколичественных параметров и экспертных оценок. </w:t>
      </w:r>
    </w:p>
    <w:p w:rsidR="008E37D8" w:rsidRPr="00854CEA" w:rsidRDefault="008E37D8" w:rsidP="008E37D8">
      <w:pPr>
        <w:spacing w:after="0" w:line="240" w:lineRule="auto"/>
        <w:ind w:firstLine="709"/>
        <w:jc w:val="both"/>
        <w:rPr>
          <w:rFonts w:ascii="Times New Roman" w:hAnsi="Times New Roman"/>
          <w:spacing w:val="-6"/>
        </w:rPr>
      </w:pPr>
      <w:r w:rsidRPr="00854CEA">
        <w:rPr>
          <w:rFonts w:ascii="Times New Roman" w:hAnsi="Times New Roman"/>
        </w:rPr>
        <w:t xml:space="preserve">Массовая оценка позволяет одновременно определить  </w:t>
      </w:r>
      <w:r w:rsidRPr="00854CEA">
        <w:rPr>
          <w:rFonts w:ascii="Times New Roman" w:hAnsi="Times New Roman"/>
          <w:iCs/>
          <w:spacing w:val="-7"/>
        </w:rPr>
        <w:t xml:space="preserve">кадастровую стоимость  </w:t>
      </w:r>
      <w:r w:rsidRPr="00854CEA">
        <w:rPr>
          <w:rFonts w:ascii="Times New Roman" w:hAnsi="Times New Roman"/>
          <w:spacing w:val="-7"/>
        </w:rPr>
        <w:t>всех земельных участков, однородных по целевому назначению.</w:t>
      </w:r>
      <w:r w:rsidRPr="00854CEA">
        <w:rPr>
          <w:rFonts w:ascii="Times New Roman" w:hAnsi="Times New Roman"/>
          <w:spacing w:val="-6"/>
        </w:rPr>
        <w:t xml:space="preserve"> Она </w:t>
      </w:r>
      <w:r w:rsidRPr="00854CEA">
        <w:rPr>
          <w:rFonts w:ascii="Times New Roman" w:hAnsi="Times New Roman"/>
          <w:spacing w:val="-3"/>
        </w:rPr>
        <w:t>предполагает разработку стандарт</w:t>
      </w:r>
      <w:r w:rsidRPr="00854CEA">
        <w:rPr>
          <w:rFonts w:ascii="Times New Roman" w:hAnsi="Times New Roman"/>
          <w:spacing w:val="-3"/>
        </w:rPr>
        <w:softHyphen/>
      </w:r>
      <w:r w:rsidRPr="00854CEA">
        <w:rPr>
          <w:rFonts w:ascii="Times New Roman" w:hAnsi="Times New Roman"/>
        </w:rPr>
        <w:t xml:space="preserve">ной методики, </w:t>
      </w:r>
      <w:r w:rsidRPr="00854CEA">
        <w:rPr>
          <w:rFonts w:ascii="Times New Roman" w:hAnsi="Times New Roman"/>
          <w:spacing w:val="-3"/>
        </w:rPr>
        <w:t xml:space="preserve">унифицированной процедуры оценки, </w:t>
      </w:r>
      <w:r w:rsidRPr="00854CEA">
        <w:rPr>
          <w:rFonts w:ascii="Times New Roman" w:hAnsi="Times New Roman"/>
          <w:spacing w:val="-1"/>
        </w:rPr>
        <w:t xml:space="preserve">общего алгоритма определения кадастровой стоимости. </w:t>
      </w:r>
      <w:r w:rsidRPr="00854CEA">
        <w:rPr>
          <w:rFonts w:ascii="Times New Roman" w:hAnsi="Times New Roman"/>
          <w:spacing w:val="-5"/>
        </w:rPr>
        <w:t xml:space="preserve">Кроме того, модели оценки должны </w:t>
      </w:r>
      <w:r w:rsidRPr="00854CEA">
        <w:rPr>
          <w:rFonts w:ascii="Times New Roman" w:hAnsi="Times New Roman"/>
          <w:spacing w:val="-2"/>
        </w:rPr>
        <w:t xml:space="preserve">отражать структуру спроса и предложения, характерную для больших групп оцениваемых </w:t>
      </w:r>
      <w:r w:rsidRPr="00854CEA">
        <w:rPr>
          <w:rFonts w:ascii="Times New Roman" w:hAnsi="Times New Roman"/>
          <w:spacing w:val="-6"/>
        </w:rPr>
        <w:t xml:space="preserve">объектов.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Используемая для определения кадастровой стоимости массовая оценка проводится путем объединения объектов оценки, имеющих схожие характеристики, в группы, и использования математических и иных методов моделирования стоимости. Порядок расчета кадастровой стоимости с помощью методологии массов</w:t>
      </w:r>
      <w:r>
        <w:rPr>
          <w:rFonts w:ascii="Times New Roman" w:hAnsi="Times New Roman"/>
        </w:rPr>
        <w:t>ой оценки представлен на рисунке 1.</w:t>
      </w:r>
      <w:r w:rsidRPr="00854CEA">
        <w:rPr>
          <w:rFonts w:ascii="Times New Roman" w:hAnsi="Times New Roman"/>
        </w:rPr>
        <w:t>9.</w:t>
      </w:r>
    </w:p>
    <w:p w:rsidR="008E37D8" w:rsidRPr="00854CEA" w:rsidRDefault="008E37D8" w:rsidP="008E37D8">
      <w:pPr>
        <w:pStyle w:val="ConsPlusNormal"/>
        <w:widowControl/>
        <w:ind w:firstLine="709"/>
        <w:jc w:val="both"/>
        <w:rPr>
          <w:sz w:val="22"/>
          <w:szCs w:val="22"/>
        </w:rPr>
      </w:pPr>
    </w:p>
    <w:p w:rsidR="008E37D8" w:rsidRPr="00854CEA" w:rsidRDefault="008E37D8" w:rsidP="008E37D8">
      <w:pPr>
        <w:pStyle w:val="ConsPlusNormal"/>
        <w:widowControl/>
        <w:ind w:firstLine="709"/>
        <w:jc w:val="both"/>
        <w:rPr>
          <w:sz w:val="22"/>
          <w:szCs w:val="22"/>
        </w:rPr>
      </w:pPr>
      <w:r>
        <w:rPr>
          <w:noProof/>
          <w:sz w:val="22"/>
          <w:szCs w:val="22"/>
        </w:rPr>
        <w:drawing>
          <wp:inline distT="0" distB="0" distL="0" distR="0" wp14:anchorId="601B4139" wp14:editId="10A20525">
            <wp:extent cx="3608125" cy="2610472"/>
            <wp:effectExtent l="0" t="19050" r="11430" b="38100"/>
            <wp:docPr id="11" name="Схема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p>
    <w:p w:rsidR="008E37D8" w:rsidRPr="00854CEA" w:rsidRDefault="008E37D8" w:rsidP="008E37D8">
      <w:pPr>
        <w:pStyle w:val="ConsPlusNormal"/>
        <w:widowControl/>
        <w:ind w:firstLine="709"/>
        <w:jc w:val="center"/>
        <w:rPr>
          <w:sz w:val="22"/>
          <w:szCs w:val="22"/>
        </w:rPr>
      </w:pPr>
      <w:r w:rsidRPr="00854CEA">
        <w:rPr>
          <w:sz w:val="22"/>
          <w:szCs w:val="22"/>
        </w:rPr>
        <w:t>Рис</w:t>
      </w:r>
      <w:r>
        <w:rPr>
          <w:sz w:val="22"/>
          <w:szCs w:val="22"/>
        </w:rPr>
        <w:t>унок</w:t>
      </w:r>
      <w:r w:rsidRPr="00854CEA">
        <w:rPr>
          <w:sz w:val="22"/>
          <w:szCs w:val="22"/>
        </w:rPr>
        <w:t xml:space="preserve"> </w:t>
      </w:r>
      <w:r>
        <w:rPr>
          <w:sz w:val="22"/>
          <w:szCs w:val="22"/>
        </w:rPr>
        <w:t>1.</w:t>
      </w:r>
      <w:r w:rsidRPr="00854CEA">
        <w:rPr>
          <w:sz w:val="22"/>
          <w:szCs w:val="22"/>
        </w:rPr>
        <w:t>9</w:t>
      </w:r>
      <w:r>
        <w:rPr>
          <w:sz w:val="22"/>
          <w:szCs w:val="22"/>
        </w:rPr>
        <w:t xml:space="preserve"> -</w:t>
      </w:r>
      <w:r w:rsidRPr="00854CEA">
        <w:rPr>
          <w:sz w:val="22"/>
          <w:szCs w:val="22"/>
        </w:rPr>
        <w:t xml:space="preserve"> Алгоритм массовой оценки</w:t>
      </w:r>
    </w:p>
    <w:p w:rsidR="008E37D8" w:rsidRPr="00854CEA" w:rsidRDefault="008E37D8" w:rsidP="008E37D8">
      <w:pPr>
        <w:pStyle w:val="ConsPlusNormal"/>
        <w:widowControl/>
        <w:ind w:firstLine="709"/>
        <w:jc w:val="both"/>
        <w:rPr>
          <w:sz w:val="22"/>
          <w:szCs w:val="22"/>
        </w:rPr>
      </w:pPr>
    </w:p>
    <w:p w:rsidR="008E37D8" w:rsidRPr="00854CEA" w:rsidRDefault="008E37D8" w:rsidP="008E37D8">
      <w:pPr>
        <w:pStyle w:val="ConsPlusNormal"/>
        <w:widowControl/>
        <w:ind w:firstLine="709"/>
        <w:jc w:val="both"/>
        <w:rPr>
          <w:sz w:val="22"/>
          <w:szCs w:val="22"/>
        </w:rPr>
      </w:pPr>
      <w:r w:rsidRPr="00854CEA">
        <w:rPr>
          <w:sz w:val="22"/>
          <w:szCs w:val="22"/>
        </w:rPr>
        <w:t>Для построения модели оценки кадастровой стоимости осуществляется сбор достаточной и достоверной рыночной информации об оцениваемых землях. Если такой информации недостаточно, то проводится индивидуальная оценка рыночной стоимости для конкретного земельного участка.</w:t>
      </w:r>
    </w:p>
    <w:p w:rsidR="008E37D8" w:rsidRPr="00854CEA" w:rsidRDefault="008E37D8" w:rsidP="008E37D8">
      <w:pPr>
        <w:pStyle w:val="ConsPlusNormal"/>
        <w:widowControl/>
        <w:ind w:firstLine="709"/>
        <w:jc w:val="both"/>
        <w:rPr>
          <w:sz w:val="22"/>
          <w:szCs w:val="22"/>
        </w:rPr>
      </w:pPr>
      <w:r w:rsidRPr="00854CEA">
        <w:rPr>
          <w:sz w:val="22"/>
          <w:szCs w:val="22"/>
        </w:rPr>
        <w:t xml:space="preserve">При определении кадастровой стоимости используются данные, включенные в фонд данных государственной кадастровой оценки, государственный кадастр недвижимости, государственный фонд данных землеустроительной документации, фонды и базы данных, имеющиеся в распоряжении организаций и учреждений субъекта Российской Федерации и муниципальных образований.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Кадастровая и рыночная оценка земель не противопоставляются, а дополняют друг друга. В процессе ГКОЗ методы рыночной оценки применяются в тех случаях, когда определить кадастровую  стоимость методами массовой оценки нецелесообразно или невозможно.</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Оба вида оценки -  массовая и индивидуальная,  имеют в своей основе </w:t>
      </w:r>
      <w:r w:rsidRPr="00854CEA">
        <w:rPr>
          <w:rFonts w:ascii="Times New Roman" w:hAnsi="Times New Roman"/>
          <w:spacing w:val="-4"/>
        </w:rPr>
        <w:t>систематизированные</w:t>
      </w:r>
      <w:r w:rsidRPr="00854CEA">
        <w:rPr>
          <w:rFonts w:ascii="Times New Roman" w:hAnsi="Times New Roman"/>
        </w:rPr>
        <w:t xml:space="preserve"> методы сбора, анализа и обработки рыночной информации для получения хорошо обоснованных результатов. В процессе массовой оценки оценщику приходится осуществлять такие же действия, что и при индивидуальной оценке, но с разницей в масштабе проведения работ и методах контроля качества оценки. И в массовой, и в индивидуальной оценке используются три основных подхода – сравнительный, доходный и затратный. Выбор конкретных методов определяется наличием необходимой рыночной информации. Вместе с тем, эти виды оценки различаются глубиной анализа важнейших ценообразующих факторов, а также объемом и способами обработки используемой для оценки информации. При массовой оценке невозможно учесть все индивидуальные особенности каждого земельного участка, однако затраты на массовую оценку значительно ниже затрат на индивидуальную. Кроме того, преимуществом массовой оценки является минимизация субъективного фактора в ее конечном результате, так как используются  формализованные процедуры и статистические модели, а это очень важно при принятии государственных решений.</w:t>
      </w:r>
    </w:p>
    <w:p w:rsidR="008E37D8" w:rsidRPr="00854CEA" w:rsidRDefault="008E37D8" w:rsidP="008E37D8">
      <w:pPr>
        <w:pStyle w:val="ac"/>
        <w:ind w:right="-1" w:firstLine="709"/>
        <w:jc w:val="both"/>
        <w:rPr>
          <w:rFonts w:ascii="Times New Roman" w:hAnsi="Times New Roman"/>
          <w:spacing w:val="-4"/>
        </w:rPr>
      </w:pPr>
      <w:r w:rsidRPr="00854CEA">
        <w:rPr>
          <w:rFonts w:ascii="Times New Roman" w:hAnsi="Times New Roman"/>
          <w:spacing w:val="-4"/>
        </w:rPr>
        <w:t>Анализ рынка при массовой оценке предполагает широкое ис</w:t>
      </w:r>
      <w:r w:rsidRPr="00854CEA">
        <w:rPr>
          <w:rFonts w:ascii="Times New Roman" w:hAnsi="Times New Roman"/>
          <w:spacing w:val="-4"/>
        </w:rPr>
        <w:softHyphen/>
      </w:r>
      <w:r w:rsidRPr="00854CEA">
        <w:rPr>
          <w:rFonts w:ascii="Times New Roman" w:hAnsi="Times New Roman"/>
        </w:rPr>
        <w:t xml:space="preserve">пользование статистических методов, </w:t>
      </w:r>
      <w:r w:rsidRPr="00854CEA">
        <w:rPr>
          <w:rFonts w:ascii="Times New Roman" w:hAnsi="Times New Roman"/>
          <w:spacing w:val="-4"/>
        </w:rPr>
        <w:t>помогающих провести стратификацию данных и построить адекват</w:t>
      </w:r>
      <w:r w:rsidRPr="00854CEA">
        <w:rPr>
          <w:rFonts w:ascii="Times New Roman" w:hAnsi="Times New Roman"/>
          <w:spacing w:val="-4"/>
        </w:rPr>
        <w:softHyphen/>
        <w:t xml:space="preserve">ную модель рынка. При индивидуальной оценке для выведения итоговой величины </w:t>
      </w:r>
      <w:r w:rsidRPr="00854CEA">
        <w:rPr>
          <w:rFonts w:ascii="Times New Roman" w:hAnsi="Times New Roman"/>
          <w:spacing w:val="-5"/>
        </w:rPr>
        <w:t>оценщик проводит согласование результатов трех подходов и прини</w:t>
      </w:r>
      <w:r w:rsidRPr="00854CEA">
        <w:rPr>
          <w:rFonts w:ascii="Times New Roman" w:hAnsi="Times New Roman"/>
          <w:spacing w:val="-5"/>
        </w:rPr>
        <w:softHyphen/>
      </w:r>
      <w:r w:rsidRPr="00854CEA">
        <w:rPr>
          <w:rFonts w:ascii="Times New Roman" w:hAnsi="Times New Roman"/>
          <w:spacing w:val="-3"/>
        </w:rPr>
        <w:t>мает окончательное решение на основе своего опыта. При массовой оценке ее заключитель</w:t>
      </w:r>
      <w:r w:rsidRPr="00854CEA">
        <w:rPr>
          <w:rFonts w:ascii="Times New Roman" w:hAnsi="Times New Roman"/>
          <w:spacing w:val="-3"/>
        </w:rPr>
        <w:softHyphen/>
      </w:r>
      <w:r w:rsidRPr="00854CEA">
        <w:rPr>
          <w:rFonts w:ascii="Times New Roman" w:hAnsi="Times New Roman"/>
          <w:spacing w:val="-2"/>
        </w:rPr>
        <w:t>ными этапами является проверка модели и контроль качества полу</w:t>
      </w:r>
      <w:r w:rsidRPr="00854CEA">
        <w:rPr>
          <w:rFonts w:ascii="Times New Roman" w:hAnsi="Times New Roman"/>
          <w:spacing w:val="-2"/>
        </w:rPr>
        <w:softHyphen/>
      </w:r>
      <w:r w:rsidRPr="00854CEA">
        <w:rPr>
          <w:rFonts w:ascii="Times New Roman" w:hAnsi="Times New Roman"/>
        </w:rPr>
        <w:t xml:space="preserve">ченных результатов. Качество выполненной работы оценивается </w:t>
      </w:r>
      <w:r w:rsidRPr="00854CEA">
        <w:rPr>
          <w:rFonts w:ascii="Times New Roman" w:hAnsi="Times New Roman"/>
          <w:spacing w:val="-7"/>
        </w:rPr>
        <w:t>преимущественно статистическими методами: большая часть получен</w:t>
      </w:r>
      <w:r w:rsidRPr="00854CEA">
        <w:rPr>
          <w:rFonts w:ascii="Times New Roman" w:hAnsi="Times New Roman"/>
          <w:spacing w:val="-7"/>
        </w:rPr>
        <w:softHyphen/>
      </w:r>
      <w:r w:rsidRPr="00854CEA">
        <w:rPr>
          <w:rFonts w:ascii="Times New Roman" w:hAnsi="Times New Roman"/>
          <w:spacing w:val="-3"/>
        </w:rPr>
        <w:t>ных оценок должна попасть в заданный диапазон среднего отклоне</w:t>
      </w:r>
      <w:r w:rsidRPr="00854CEA">
        <w:rPr>
          <w:rFonts w:ascii="Times New Roman" w:hAnsi="Times New Roman"/>
          <w:spacing w:val="-3"/>
        </w:rPr>
        <w:softHyphen/>
      </w:r>
      <w:r w:rsidRPr="00854CEA">
        <w:rPr>
          <w:rFonts w:ascii="Times New Roman" w:hAnsi="Times New Roman"/>
          <w:spacing w:val="-2"/>
        </w:rPr>
        <w:t xml:space="preserve">ния от реальных цен продаж. Наряду со статистическим контролем </w:t>
      </w:r>
      <w:r w:rsidRPr="00854CEA">
        <w:rPr>
          <w:rFonts w:ascii="Times New Roman" w:hAnsi="Times New Roman"/>
        </w:rPr>
        <w:t xml:space="preserve">проводится экспертный контроль, позволяющий компенсировать (при </w:t>
      </w:r>
      <w:r w:rsidRPr="00854CEA">
        <w:rPr>
          <w:rFonts w:ascii="Times New Roman" w:hAnsi="Times New Roman"/>
          <w:spacing w:val="-1"/>
        </w:rPr>
        <w:t xml:space="preserve">необходимости) недостаточное качество исходной информации по </w:t>
      </w:r>
      <w:r w:rsidRPr="00854CEA">
        <w:rPr>
          <w:rFonts w:ascii="Times New Roman" w:hAnsi="Times New Roman"/>
          <w:spacing w:val="-7"/>
        </w:rPr>
        <w:t>рыночным сделкам. Кроме того, оценка должна соответствовать существующим профессиональным стандартам, причем для массовой оцен</w:t>
      </w:r>
      <w:r w:rsidRPr="00854CEA">
        <w:rPr>
          <w:rFonts w:ascii="Times New Roman" w:hAnsi="Times New Roman"/>
          <w:spacing w:val="-7"/>
        </w:rPr>
        <w:softHyphen/>
      </w:r>
      <w:r w:rsidRPr="00854CEA">
        <w:rPr>
          <w:rFonts w:ascii="Times New Roman" w:hAnsi="Times New Roman"/>
          <w:spacing w:val="-5"/>
        </w:rPr>
        <w:t>ки помимо этических и содержательных есть ряд статистических кри</w:t>
      </w:r>
      <w:r w:rsidRPr="00854CEA">
        <w:rPr>
          <w:rFonts w:ascii="Times New Roman" w:hAnsi="Times New Roman"/>
          <w:spacing w:val="-5"/>
        </w:rPr>
        <w:softHyphen/>
      </w:r>
      <w:r w:rsidRPr="00854CEA">
        <w:rPr>
          <w:rFonts w:ascii="Times New Roman" w:hAnsi="Times New Roman"/>
          <w:spacing w:val="-4"/>
        </w:rPr>
        <w:t>териев качества модели.</w:t>
      </w:r>
    </w:p>
    <w:p w:rsidR="008E37D8" w:rsidRPr="00854CEA" w:rsidRDefault="008E37D8" w:rsidP="008E37D8">
      <w:pPr>
        <w:pStyle w:val="ac"/>
        <w:ind w:right="-1" w:firstLine="709"/>
        <w:jc w:val="both"/>
        <w:rPr>
          <w:rFonts w:ascii="Times New Roman" w:hAnsi="Times New Roman"/>
          <w:spacing w:val="-9"/>
        </w:rPr>
      </w:pPr>
      <w:r w:rsidRPr="00854CEA">
        <w:rPr>
          <w:rFonts w:ascii="Times New Roman" w:hAnsi="Times New Roman"/>
          <w:spacing w:val="-4"/>
        </w:rPr>
        <w:t>В целом можно сделать вывод о том, что как массовая, так и ин</w:t>
      </w:r>
      <w:r w:rsidRPr="00854CEA">
        <w:rPr>
          <w:rFonts w:ascii="Times New Roman" w:hAnsi="Times New Roman"/>
          <w:spacing w:val="-4"/>
        </w:rPr>
        <w:softHyphen/>
      </w:r>
      <w:r w:rsidRPr="00854CEA">
        <w:rPr>
          <w:rFonts w:ascii="Times New Roman" w:hAnsi="Times New Roman"/>
        </w:rPr>
        <w:t xml:space="preserve">дивидуальная оценки являются систематизированными видами оценки, </w:t>
      </w:r>
      <w:r w:rsidRPr="00854CEA">
        <w:rPr>
          <w:rFonts w:ascii="Times New Roman" w:hAnsi="Times New Roman"/>
          <w:spacing w:val="-8"/>
        </w:rPr>
        <w:t xml:space="preserve">предназначенными для моделирования рынков, в том числе рынка </w:t>
      </w:r>
      <w:r w:rsidRPr="00854CEA">
        <w:rPr>
          <w:rFonts w:ascii="Times New Roman" w:hAnsi="Times New Roman"/>
          <w:spacing w:val="-7"/>
        </w:rPr>
        <w:t>земельных участков. Они основаны на одних и тех же принципах, вклю</w:t>
      </w:r>
      <w:r w:rsidRPr="00854CEA">
        <w:rPr>
          <w:rFonts w:ascii="Times New Roman" w:hAnsi="Times New Roman"/>
          <w:spacing w:val="-7"/>
        </w:rPr>
        <w:softHyphen/>
      </w:r>
      <w:r w:rsidRPr="00854CEA">
        <w:rPr>
          <w:rFonts w:ascii="Times New Roman" w:hAnsi="Times New Roman"/>
          <w:spacing w:val="-3"/>
        </w:rPr>
        <w:t xml:space="preserve">чая принцип наиболее эффективного использования, но отличаются </w:t>
      </w:r>
      <w:r w:rsidRPr="00854CEA">
        <w:rPr>
          <w:rFonts w:ascii="Times New Roman" w:hAnsi="Times New Roman"/>
        </w:rPr>
        <w:t>масштабами моделирования, способами измерения ценообразующих характеристик объектов, алгоритмами обработки рыночной информа</w:t>
      </w:r>
      <w:r w:rsidRPr="00854CEA">
        <w:rPr>
          <w:rFonts w:ascii="Times New Roman" w:hAnsi="Times New Roman"/>
          <w:spacing w:val="-4"/>
        </w:rPr>
        <w:t xml:space="preserve">ции и итоговыми показателями. Информация, получаемая в процессе </w:t>
      </w:r>
      <w:r w:rsidRPr="00854CEA">
        <w:rPr>
          <w:rFonts w:ascii="Times New Roman" w:hAnsi="Times New Roman"/>
          <w:spacing w:val="-8"/>
        </w:rPr>
        <w:t xml:space="preserve">проведения государственной кадастровой оценки земель, может использоваться </w:t>
      </w:r>
      <w:r w:rsidRPr="00854CEA">
        <w:rPr>
          <w:rFonts w:ascii="Times New Roman" w:hAnsi="Times New Roman"/>
          <w:spacing w:val="-9"/>
        </w:rPr>
        <w:t xml:space="preserve">при определении рыночной стоимости земельных участков. </w:t>
      </w:r>
    </w:p>
    <w:p w:rsidR="008E37D8" w:rsidRPr="00854CEA" w:rsidRDefault="008E37D8" w:rsidP="008E37D8">
      <w:pPr>
        <w:pStyle w:val="ConsPlusNormal"/>
        <w:widowControl/>
        <w:ind w:firstLine="709"/>
        <w:jc w:val="both"/>
        <w:rPr>
          <w:sz w:val="22"/>
          <w:szCs w:val="22"/>
        </w:rPr>
      </w:pPr>
      <w:r w:rsidRPr="00854CEA">
        <w:rPr>
          <w:sz w:val="22"/>
          <w:szCs w:val="22"/>
        </w:rPr>
        <w:t>Тем не менее, кадастровая и рыночная стоимость земельного участка могут различаться, потому что при определении кадастровой стоимости не учитываются все специфические характеристики конкретного участка. Кроме того, следует учитывать дату, на которую определена кадастровая стоимость (периодичность ГКОЗ – 1 раз в 5 лет), поскольку рыночная стоимость, определенная на более позднюю дату, может существенно отличаться от кадастровой стоимости вследствие изменения рыночной конъюнктуры.</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Массовая и индивидуальная оценка тесно взаимосвязаны.  Так, согласно методологии массовой оценки осуществляется кластеризация земельных участков  - разделение их на группы, а для оценки эталонного земельного участка в рассматриваемой группе   используется индивидуальная оценка его рыночной стоимости.</w:t>
      </w:r>
    </w:p>
    <w:p w:rsidR="008E37D8" w:rsidRPr="00854CEA" w:rsidRDefault="008E37D8" w:rsidP="008E37D8">
      <w:pPr>
        <w:pStyle w:val="ConsPlusNormal"/>
        <w:widowControl/>
        <w:ind w:firstLine="709"/>
        <w:jc w:val="both"/>
        <w:rPr>
          <w:sz w:val="22"/>
          <w:szCs w:val="22"/>
        </w:rPr>
      </w:pPr>
      <w:r w:rsidRPr="00854CEA">
        <w:rPr>
          <w:sz w:val="22"/>
          <w:szCs w:val="22"/>
        </w:rPr>
        <w:t>При определении кадастровой стоимости земель с использованием методов массовой оценки все объекты оценки разбиваются на группы на основании анализа информации о рынке таких земель, обоснования модели оценки кадастровой стоимости, состава ценообразующих факторов и их значений. В состав ценообразующих включаются только те факторы, которые оказывают существенное влияние на стоимость объектов оценки и могут быть достоверно определены и объективно измерены. Для проведения группировки обосновывается выбор показателей, значений или диапазона значений данных показателей для отнесения объектов оценки в соответствующие группы. Для каждой группы определяется модель оценки, позволяющая на основе информации о ценообразующих факторах рассчитать кадастровую стоимость любого объекта оценки, входящего в данную группу.</w:t>
      </w:r>
    </w:p>
    <w:p w:rsidR="008E37D8" w:rsidRPr="00854CEA" w:rsidRDefault="008E37D8" w:rsidP="008E37D8">
      <w:pPr>
        <w:pStyle w:val="ConsPlusNormal"/>
        <w:widowControl/>
        <w:ind w:firstLine="709"/>
        <w:jc w:val="both"/>
        <w:rPr>
          <w:sz w:val="22"/>
          <w:szCs w:val="22"/>
        </w:rPr>
      </w:pPr>
      <w:r w:rsidRPr="00854CEA">
        <w:rPr>
          <w:sz w:val="22"/>
          <w:szCs w:val="22"/>
        </w:rPr>
        <w:t xml:space="preserve">Для построения модели оценки может быть использована методология любого из подходов к оценке: затратного, сравнительного и доходного. Выбор подхода или обоснованный отказ от его использования осуществляется оценщиком исходя из особенностей вида разрешенного использования или назначения земель, а также достаточности и достоверности располагаемой рыночной информации. Модель оценки определяется посредством: </w:t>
      </w:r>
    </w:p>
    <w:p w:rsidR="008E37D8" w:rsidRPr="00854CEA" w:rsidRDefault="008E37D8" w:rsidP="008E37D8">
      <w:pPr>
        <w:pStyle w:val="ConsPlusNormal"/>
        <w:widowControl/>
        <w:numPr>
          <w:ilvl w:val="0"/>
          <w:numId w:val="1"/>
        </w:numPr>
        <w:tabs>
          <w:tab w:val="left" w:pos="1134"/>
        </w:tabs>
        <w:ind w:left="0" w:firstLine="709"/>
        <w:jc w:val="both"/>
        <w:rPr>
          <w:sz w:val="22"/>
          <w:szCs w:val="22"/>
        </w:rPr>
      </w:pPr>
      <w:r w:rsidRPr="00854CEA">
        <w:rPr>
          <w:sz w:val="22"/>
          <w:szCs w:val="22"/>
        </w:rPr>
        <w:t>выбора структуры моделей оценки (формы связи кадастровой стоимости и ценообразующих факторов),</w:t>
      </w:r>
    </w:p>
    <w:p w:rsidR="008E37D8" w:rsidRPr="00854CEA" w:rsidRDefault="008E37D8" w:rsidP="008E37D8">
      <w:pPr>
        <w:pStyle w:val="ConsPlusNormal"/>
        <w:widowControl/>
        <w:numPr>
          <w:ilvl w:val="0"/>
          <w:numId w:val="1"/>
        </w:numPr>
        <w:tabs>
          <w:tab w:val="left" w:pos="1134"/>
        </w:tabs>
        <w:ind w:left="0" w:firstLine="709"/>
        <w:jc w:val="both"/>
        <w:rPr>
          <w:sz w:val="22"/>
          <w:szCs w:val="22"/>
        </w:rPr>
      </w:pPr>
      <w:r w:rsidRPr="00854CEA">
        <w:rPr>
          <w:sz w:val="22"/>
          <w:szCs w:val="22"/>
        </w:rPr>
        <w:t>выбора окончательного вида модели оценки на основе анализа достоверности использованной информации и точности моделей оценки.</w:t>
      </w:r>
    </w:p>
    <w:p w:rsidR="008E37D8" w:rsidRPr="00854CEA" w:rsidRDefault="008E37D8" w:rsidP="008E37D8">
      <w:pPr>
        <w:pStyle w:val="ConsPlusNormal"/>
        <w:widowControl/>
        <w:ind w:firstLine="709"/>
        <w:jc w:val="both"/>
        <w:rPr>
          <w:sz w:val="22"/>
          <w:szCs w:val="22"/>
        </w:rPr>
      </w:pPr>
      <w:r w:rsidRPr="00854CEA">
        <w:rPr>
          <w:sz w:val="22"/>
          <w:szCs w:val="22"/>
        </w:rPr>
        <w:t>При наличии достаточной и достоверной информации о ценах сделок и предложений по купле-продаже объектов оценки расчет кадастровой стоимости осуществляется на основании сравнительного подхода.</w:t>
      </w:r>
    </w:p>
    <w:p w:rsidR="008E37D8" w:rsidRPr="00854CEA" w:rsidRDefault="008E37D8" w:rsidP="008E37D8">
      <w:pPr>
        <w:pStyle w:val="ConsPlusNormal"/>
        <w:widowControl/>
        <w:ind w:firstLine="709"/>
        <w:jc w:val="both"/>
        <w:rPr>
          <w:sz w:val="22"/>
          <w:szCs w:val="22"/>
        </w:rPr>
      </w:pPr>
      <w:r w:rsidRPr="00854CEA">
        <w:rPr>
          <w:sz w:val="22"/>
          <w:szCs w:val="22"/>
        </w:rPr>
        <w:t xml:space="preserve">При использовании методологии массовой оценки кадастровая стоимость определяется путем подстановки значений ценообразующих факторов, соответствующих объекту оценки, в выбранную оценщиком модель оценки. Если использовалось несколько подходов к оценке, то результаты их применения должны быть согласованы с целью определения итоговой величины кадастровой стоимости. А если при этом имеются существенные расхождения, то нужно провести анализ их причин и обосновать результаты оценки.  </w:t>
      </w:r>
    </w:p>
    <w:p w:rsidR="008E37D8" w:rsidRPr="00854CEA" w:rsidRDefault="008E37D8" w:rsidP="008E37D8">
      <w:pPr>
        <w:pStyle w:val="ac"/>
        <w:ind w:right="-1" w:firstLine="709"/>
        <w:jc w:val="both"/>
        <w:rPr>
          <w:rFonts w:ascii="Times New Roman" w:hAnsi="Times New Roman"/>
        </w:rPr>
      </w:pPr>
      <w:r w:rsidRPr="00854CEA">
        <w:rPr>
          <w:rFonts w:ascii="Times New Roman" w:hAnsi="Times New Roman"/>
        </w:rPr>
        <w:t xml:space="preserve">Все расчеты и результаты оценки оформляются в виде отчета, который должен быть составлен не позднее семи месяцев с даты заключения договора на проведение кадастровой оценки. </w:t>
      </w:r>
    </w:p>
    <w:p w:rsidR="008E37D8" w:rsidRPr="00854CEA" w:rsidRDefault="008E37D8" w:rsidP="008E37D8">
      <w:pPr>
        <w:pStyle w:val="ac"/>
        <w:ind w:right="-1" w:firstLine="709"/>
        <w:jc w:val="both"/>
        <w:rPr>
          <w:rFonts w:ascii="Times New Roman" w:hAnsi="Times New Roman"/>
        </w:rPr>
      </w:pPr>
      <w:r w:rsidRPr="00854CEA">
        <w:rPr>
          <w:rFonts w:ascii="Times New Roman" w:hAnsi="Times New Roman"/>
          <w:spacing w:val="-5"/>
        </w:rPr>
        <w:t>К р</w:t>
      </w:r>
      <w:r w:rsidRPr="00854CEA">
        <w:rPr>
          <w:rFonts w:ascii="Times New Roman" w:hAnsi="Times New Roman"/>
          <w:iCs/>
          <w:spacing w:val="-2"/>
        </w:rPr>
        <w:t>езультатам массовой оценки</w:t>
      </w:r>
      <w:r w:rsidRPr="00854CEA">
        <w:rPr>
          <w:rFonts w:ascii="Times New Roman" w:hAnsi="Times New Roman"/>
          <w:i/>
          <w:iCs/>
          <w:spacing w:val="-2"/>
        </w:rPr>
        <w:t xml:space="preserve">, </w:t>
      </w:r>
      <w:r w:rsidRPr="00854CEA">
        <w:rPr>
          <w:rFonts w:ascii="Times New Roman" w:hAnsi="Times New Roman"/>
          <w:spacing w:val="-2"/>
        </w:rPr>
        <w:t xml:space="preserve">помимо кадастровой стоимости </w:t>
      </w:r>
      <w:r w:rsidRPr="00854CEA">
        <w:rPr>
          <w:rFonts w:ascii="Times New Roman" w:hAnsi="Times New Roman"/>
        </w:rPr>
        <w:t xml:space="preserve">земель, можно также отнести:   </w:t>
      </w:r>
    </w:p>
    <w:p w:rsidR="008E37D8" w:rsidRPr="00854CEA" w:rsidRDefault="008E37D8" w:rsidP="008E37D8">
      <w:pPr>
        <w:pStyle w:val="ac"/>
        <w:numPr>
          <w:ilvl w:val="0"/>
          <w:numId w:val="2"/>
        </w:numPr>
        <w:tabs>
          <w:tab w:val="left" w:pos="993"/>
        </w:tabs>
        <w:ind w:left="0" w:right="-1" w:firstLine="709"/>
        <w:jc w:val="both"/>
        <w:rPr>
          <w:rFonts w:ascii="Times New Roman" w:hAnsi="Times New Roman"/>
          <w:spacing w:val="-6"/>
        </w:rPr>
      </w:pPr>
      <w:r w:rsidRPr="00854CEA">
        <w:rPr>
          <w:rFonts w:ascii="Times New Roman" w:hAnsi="Times New Roman"/>
          <w:spacing w:val="-6"/>
        </w:rPr>
        <w:t>установленную совокупность  факторов, определяющих кадастровую стоимость земель на данной территории, степень их влияния на стоимость, а также взаимосвязи между ними;</w:t>
      </w:r>
    </w:p>
    <w:p w:rsidR="008E37D8" w:rsidRPr="00854CEA" w:rsidRDefault="008E37D8" w:rsidP="008E37D8">
      <w:pPr>
        <w:pStyle w:val="ac"/>
        <w:numPr>
          <w:ilvl w:val="0"/>
          <w:numId w:val="2"/>
        </w:numPr>
        <w:tabs>
          <w:tab w:val="left" w:pos="993"/>
        </w:tabs>
        <w:ind w:left="0" w:right="-1" w:firstLine="709"/>
        <w:jc w:val="both"/>
        <w:rPr>
          <w:rFonts w:ascii="Times New Roman" w:hAnsi="Times New Roman"/>
          <w:spacing w:val="-6"/>
        </w:rPr>
      </w:pPr>
      <w:r w:rsidRPr="00854CEA">
        <w:rPr>
          <w:rFonts w:ascii="Times New Roman" w:hAnsi="Times New Roman"/>
          <w:spacing w:val="-6"/>
        </w:rPr>
        <w:t xml:space="preserve"> создание модели формирования кадастровой стоимости земель, которая в рамках категории земель  и принятых допущений  универсальна, поэтому может быть использована  для расчета стоимости вновь образуемых земельных участков;</w:t>
      </w:r>
    </w:p>
    <w:p w:rsidR="008E37D8" w:rsidRPr="00854CEA" w:rsidRDefault="008E37D8" w:rsidP="008E37D8">
      <w:pPr>
        <w:pStyle w:val="ac"/>
        <w:numPr>
          <w:ilvl w:val="0"/>
          <w:numId w:val="2"/>
        </w:numPr>
        <w:tabs>
          <w:tab w:val="left" w:pos="993"/>
        </w:tabs>
        <w:ind w:left="0" w:right="-1" w:firstLine="709"/>
        <w:jc w:val="both"/>
        <w:rPr>
          <w:rFonts w:ascii="Times New Roman" w:hAnsi="Times New Roman"/>
          <w:spacing w:val="-6"/>
        </w:rPr>
      </w:pPr>
      <w:r w:rsidRPr="00854CEA">
        <w:rPr>
          <w:rFonts w:ascii="Times New Roman" w:hAnsi="Times New Roman"/>
          <w:spacing w:val="-6"/>
        </w:rPr>
        <w:t xml:space="preserve"> зонирование территорий  по кадастровой стоимости земель.</w:t>
      </w:r>
    </w:p>
    <w:p w:rsidR="008E37D8" w:rsidRPr="00854CEA" w:rsidRDefault="008E37D8" w:rsidP="008E37D8">
      <w:pPr>
        <w:pStyle w:val="ac"/>
        <w:ind w:right="-1" w:firstLine="709"/>
        <w:jc w:val="both"/>
        <w:rPr>
          <w:rFonts w:ascii="Times New Roman" w:hAnsi="Times New Roman"/>
          <w:spacing w:val="-6"/>
        </w:rPr>
      </w:pPr>
      <w:r w:rsidRPr="00854CEA">
        <w:rPr>
          <w:rFonts w:ascii="Times New Roman" w:hAnsi="Times New Roman"/>
          <w:spacing w:val="-6"/>
        </w:rPr>
        <w:t>Такие результаты могут использоваться в целях повышения эффективности управления земельными ресурсами и определения перспективных направлений развития территорий.</w:t>
      </w:r>
    </w:p>
    <w:p w:rsidR="008E37D8" w:rsidRPr="00854CEA" w:rsidRDefault="008E37D8" w:rsidP="008E37D8">
      <w:pPr>
        <w:widowControl w:val="0"/>
        <w:suppressAutoHyphens/>
        <w:spacing w:after="0" w:line="240" w:lineRule="auto"/>
        <w:ind w:firstLine="709"/>
        <w:outlineLvl w:val="1"/>
        <w:rPr>
          <w:rFonts w:ascii="Times New Roman" w:eastAsia="Times New Roman" w:hAnsi="Times New Roman"/>
          <w:b/>
          <w:lang w:eastAsia="ru-RU"/>
        </w:rPr>
      </w:pPr>
      <w:bookmarkStart w:id="140" w:name="_Toc292392516"/>
    </w:p>
    <w:p w:rsidR="008E37D8" w:rsidRPr="0079578E" w:rsidRDefault="008E37D8" w:rsidP="008E37D8">
      <w:pPr>
        <w:pStyle w:val="2"/>
        <w:spacing w:before="0" w:after="0"/>
        <w:jc w:val="center"/>
        <w:rPr>
          <w:rFonts w:ascii="Times New Roman" w:hAnsi="Times New Roman"/>
          <w:i w:val="0"/>
          <w:sz w:val="22"/>
          <w:szCs w:val="22"/>
        </w:rPr>
      </w:pPr>
      <w:bookmarkStart w:id="141" w:name="_Toc327282777"/>
      <w:bookmarkStart w:id="142" w:name="_Toc336454742"/>
      <w:r>
        <w:rPr>
          <w:rFonts w:ascii="Times New Roman" w:hAnsi="Times New Roman"/>
          <w:i w:val="0"/>
          <w:sz w:val="22"/>
          <w:szCs w:val="22"/>
        </w:rPr>
        <w:t>1.4</w:t>
      </w:r>
      <w:r w:rsidRPr="0079578E">
        <w:rPr>
          <w:rFonts w:ascii="Times New Roman" w:hAnsi="Times New Roman"/>
          <w:i w:val="0"/>
          <w:sz w:val="22"/>
          <w:szCs w:val="22"/>
        </w:rPr>
        <w:t xml:space="preserve"> </w:t>
      </w:r>
      <w:bookmarkEnd w:id="140"/>
      <w:r w:rsidRPr="0079578E">
        <w:rPr>
          <w:rFonts w:ascii="Times New Roman" w:hAnsi="Times New Roman"/>
          <w:i w:val="0"/>
          <w:sz w:val="22"/>
          <w:szCs w:val="22"/>
        </w:rPr>
        <w:t xml:space="preserve"> Кадастровая оценка земель различных категорий</w:t>
      </w:r>
      <w:bookmarkEnd w:id="141"/>
      <w:bookmarkEnd w:id="142"/>
    </w:p>
    <w:p w:rsidR="008E37D8" w:rsidRPr="0079578E" w:rsidRDefault="008E37D8" w:rsidP="008E37D8">
      <w:pPr>
        <w:pStyle w:val="2"/>
        <w:spacing w:before="0" w:after="0"/>
        <w:rPr>
          <w:rFonts w:ascii="Times New Roman" w:hAnsi="Times New Roman"/>
          <w:i w:val="0"/>
          <w:sz w:val="22"/>
          <w:szCs w:val="22"/>
        </w:rPr>
      </w:pPr>
      <w:bookmarkStart w:id="143" w:name="_Toc309921025"/>
      <w:bookmarkStart w:id="144" w:name="_Toc310357762"/>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Кадастровая оценка проводится по категориям земель. Категория земель –  это часть земельного фонда, выделяемая по основному целевому назначению и имеющая определенный правовой режим. В настоящее время выделяется семь категорий земель по целевому назначению: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1) земли сельскохозяйственного назначения;</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2) земли населенных пунктов;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3)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rsidR="008E37D8" w:rsidRPr="00854CEA" w:rsidRDefault="008E37D8" w:rsidP="008E37D8">
      <w:pPr>
        <w:spacing w:after="0" w:line="240" w:lineRule="auto"/>
        <w:ind w:firstLine="709"/>
        <w:rPr>
          <w:rFonts w:ascii="Times New Roman" w:hAnsi="Times New Roman"/>
        </w:rPr>
      </w:pPr>
      <w:r w:rsidRPr="00854CEA">
        <w:rPr>
          <w:rFonts w:ascii="Times New Roman" w:hAnsi="Times New Roman"/>
        </w:rPr>
        <w:t>4) земли особо охраняемых территорий и объектов;</w:t>
      </w:r>
    </w:p>
    <w:p w:rsidR="008E37D8" w:rsidRPr="00854CEA" w:rsidRDefault="008E37D8" w:rsidP="008E37D8">
      <w:pPr>
        <w:spacing w:after="0" w:line="240" w:lineRule="auto"/>
        <w:ind w:firstLine="709"/>
        <w:rPr>
          <w:rFonts w:ascii="Times New Roman" w:hAnsi="Times New Roman"/>
        </w:rPr>
      </w:pPr>
      <w:r w:rsidRPr="00854CEA">
        <w:rPr>
          <w:rFonts w:ascii="Times New Roman" w:hAnsi="Times New Roman"/>
        </w:rPr>
        <w:t>5) земли лесного фонда;</w:t>
      </w:r>
    </w:p>
    <w:p w:rsidR="008E37D8" w:rsidRPr="00854CEA" w:rsidRDefault="008E37D8" w:rsidP="008E37D8">
      <w:pPr>
        <w:spacing w:after="0" w:line="240" w:lineRule="auto"/>
        <w:ind w:firstLine="709"/>
        <w:rPr>
          <w:rFonts w:ascii="Times New Roman" w:hAnsi="Times New Roman"/>
        </w:rPr>
      </w:pPr>
      <w:r w:rsidRPr="00854CEA">
        <w:rPr>
          <w:rFonts w:ascii="Times New Roman" w:hAnsi="Times New Roman"/>
        </w:rPr>
        <w:t>6) земли водного фонда;</w:t>
      </w:r>
    </w:p>
    <w:p w:rsidR="008E37D8" w:rsidRPr="00854CEA" w:rsidRDefault="008E37D8" w:rsidP="008E37D8">
      <w:pPr>
        <w:spacing w:after="0" w:line="240" w:lineRule="auto"/>
        <w:ind w:firstLine="709"/>
        <w:rPr>
          <w:rFonts w:ascii="Times New Roman" w:hAnsi="Times New Roman"/>
        </w:rPr>
      </w:pPr>
      <w:r w:rsidRPr="00854CEA">
        <w:rPr>
          <w:rFonts w:ascii="Times New Roman" w:hAnsi="Times New Roman"/>
        </w:rPr>
        <w:t>7) земли запаса.</w:t>
      </w:r>
    </w:p>
    <w:p w:rsidR="008E37D8"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Оценке подлежат все земли, за исключением земель запаса.  </w:t>
      </w:r>
      <w:bookmarkStart w:id="145" w:name="_Toc336454743"/>
    </w:p>
    <w:p w:rsidR="008E37D8" w:rsidRDefault="008E37D8" w:rsidP="008E37D8">
      <w:pPr>
        <w:spacing w:after="0" w:line="240" w:lineRule="auto"/>
        <w:ind w:firstLine="709"/>
        <w:jc w:val="both"/>
        <w:rPr>
          <w:rFonts w:ascii="Times New Roman" w:hAnsi="Times New Roman"/>
          <w:i/>
        </w:rPr>
      </w:pPr>
    </w:p>
    <w:p w:rsidR="008E37D8" w:rsidRPr="00142BEB" w:rsidRDefault="008E37D8" w:rsidP="008E37D8">
      <w:pPr>
        <w:spacing w:after="0" w:line="240" w:lineRule="auto"/>
        <w:ind w:firstLine="709"/>
        <w:jc w:val="both"/>
        <w:rPr>
          <w:rFonts w:ascii="Times New Roman" w:hAnsi="Times New Roman"/>
        </w:rPr>
      </w:pPr>
      <w:r w:rsidRPr="00142BEB">
        <w:rPr>
          <w:rFonts w:ascii="Times New Roman" w:hAnsi="Times New Roman"/>
          <w:i/>
        </w:rPr>
        <w:t xml:space="preserve">1.4.1 </w:t>
      </w:r>
      <w:r>
        <w:rPr>
          <w:rFonts w:ascii="Times New Roman" w:hAnsi="Times New Roman"/>
          <w:i/>
        </w:rPr>
        <w:t>О</w:t>
      </w:r>
      <w:r w:rsidRPr="00142BEB">
        <w:rPr>
          <w:rFonts w:ascii="Times New Roman" w:hAnsi="Times New Roman"/>
          <w:i/>
        </w:rPr>
        <w:t>ценка земель сельскохозяйственного назначения</w:t>
      </w:r>
      <w:bookmarkEnd w:id="143"/>
      <w:bookmarkEnd w:id="144"/>
      <w:bookmarkEnd w:id="145"/>
    </w:p>
    <w:p w:rsidR="008E37D8" w:rsidRPr="00854CEA" w:rsidRDefault="008E37D8" w:rsidP="008E37D8">
      <w:pPr>
        <w:pStyle w:val="ConsPlusNormal"/>
        <w:widowControl/>
        <w:tabs>
          <w:tab w:val="left" w:pos="0"/>
        </w:tabs>
        <w:ind w:firstLine="680"/>
        <w:jc w:val="both"/>
        <w:rPr>
          <w:sz w:val="22"/>
          <w:szCs w:val="22"/>
        </w:rPr>
      </w:pPr>
      <w:bookmarkStart w:id="146" w:name="_Toc144218675"/>
      <w:r w:rsidRPr="00854CEA">
        <w:rPr>
          <w:sz w:val="22"/>
          <w:szCs w:val="22"/>
        </w:rPr>
        <w:t>Приказом Минэкономразвития России №445 от 20.09.2010г. утверждены методические указания по ГКОЗ сельскохозяйственного назначения. Определение кадастровой стоимости земельных участков в составе земель сельскохозяйственного назначения осуществляется в следующем порядке:</w:t>
      </w:r>
    </w:p>
    <w:p w:rsidR="008E37D8" w:rsidRPr="00854CEA" w:rsidRDefault="008E37D8" w:rsidP="008E37D8">
      <w:pPr>
        <w:pStyle w:val="ConsPlusNormal"/>
        <w:widowControl/>
        <w:numPr>
          <w:ilvl w:val="0"/>
          <w:numId w:val="8"/>
        </w:numPr>
        <w:tabs>
          <w:tab w:val="left" w:pos="1134"/>
        </w:tabs>
        <w:ind w:left="0" w:firstLine="709"/>
        <w:jc w:val="both"/>
        <w:rPr>
          <w:sz w:val="22"/>
          <w:szCs w:val="22"/>
        </w:rPr>
      </w:pPr>
      <w:r w:rsidRPr="00854CEA">
        <w:rPr>
          <w:sz w:val="22"/>
          <w:szCs w:val="22"/>
        </w:rPr>
        <w:t>формирование Перечня земельных участков в составе земель сельскохозяйственного назначения.</w:t>
      </w:r>
    </w:p>
    <w:p w:rsidR="008E37D8" w:rsidRPr="00854CEA" w:rsidRDefault="008E37D8" w:rsidP="008E37D8">
      <w:pPr>
        <w:pStyle w:val="ConsPlusNormal"/>
        <w:widowControl/>
        <w:numPr>
          <w:ilvl w:val="0"/>
          <w:numId w:val="8"/>
        </w:numPr>
        <w:tabs>
          <w:tab w:val="left" w:pos="1134"/>
        </w:tabs>
        <w:ind w:left="0" w:firstLine="709"/>
        <w:jc w:val="both"/>
        <w:rPr>
          <w:sz w:val="22"/>
          <w:szCs w:val="22"/>
        </w:rPr>
      </w:pPr>
      <w:r w:rsidRPr="00854CEA">
        <w:rPr>
          <w:sz w:val="22"/>
          <w:szCs w:val="22"/>
        </w:rPr>
        <w:t>определение удельных показателей кадастровой стоимости (УПКС) земель сельскохозяйственного назначения.</w:t>
      </w:r>
    </w:p>
    <w:p w:rsidR="008E37D8" w:rsidRPr="00854CEA" w:rsidRDefault="008E37D8" w:rsidP="008E37D8">
      <w:pPr>
        <w:pStyle w:val="ConsPlusNormal"/>
        <w:widowControl/>
        <w:numPr>
          <w:ilvl w:val="0"/>
          <w:numId w:val="8"/>
        </w:numPr>
        <w:tabs>
          <w:tab w:val="left" w:pos="1134"/>
        </w:tabs>
        <w:ind w:left="0" w:firstLine="709"/>
        <w:jc w:val="both"/>
        <w:rPr>
          <w:sz w:val="22"/>
          <w:szCs w:val="22"/>
        </w:rPr>
      </w:pPr>
      <w:r w:rsidRPr="00854CEA">
        <w:rPr>
          <w:sz w:val="22"/>
          <w:szCs w:val="22"/>
        </w:rPr>
        <w:t>расчет кадастровой стоимости земельных участков в составе земель сельскохозяйственного назначения.</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Перечень земельных участков формируется территориальным управлением Росреестра по субъекту РФ по состоянию на 1 января года проведения работ. Перечень должен содержать сведения обо всех земельных участках, расположенных на оцениваемой территории; не допускается отсутствие учетных характеристик по земельным участкам, включенным в перечень, и наличие противоречивых данных.</w:t>
      </w:r>
    </w:p>
    <w:p w:rsidR="008E37D8" w:rsidRPr="00854CEA" w:rsidRDefault="008E37D8" w:rsidP="008E37D8">
      <w:pPr>
        <w:pStyle w:val="ConsPlusNormal"/>
        <w:widowControl/>
        <w:ind w:firstLine="709"/>
        <w:jc w:val="both"/>
        <w:rPr>
          <w:sz w:val="22"/>
          <w:szCs w:val="22"/>
        </w:rPr>
      </w:pPr>
      <w:r w:rsidRPr="00854CEA">
        <w:rPr>
          <w:sz w:val="22"/>
          <w:szCs w:val="22"/>
        </w:rPr>
        <w:t>В процессе ГКОЗ земли сельхозназначения разделяются на несколько видов:</w:t>
      </w:r>
    </w:p>
    <w:p w:rsidR="008E37D8" w:rsidRPr="00854CEA" w:rsidRDefault="008E37D8" w:rsidP="008E37D8">
      <w:pPr>
        <w:pStyle w:val="ConsPlusNormal"/>
        <w:widowControl/>
        <w:ind w:firstLine="709"/>
        <w:jc w:val="both"/>
        <w:rPr>
          <w:sz w:val="22"/>
          <w:szCs w:val="22"/>
        </w:rPr>
      </w:pPr>
      <w:r w:rsidRPr="00854CEA">
        <w:rPr>
          <w:sz w:val="22"/>
          <w:szCs w:val="22"/>
        </w:rPr>
        <w:t>1. Земли, пригодные под пашни, сенокосы, пастбища, занятые залежами на дату проведения ГКОЗ, многолетними насаждениями, внутрихозяйственными дорогами, коммуникациями, лесными насаждениями, предназначенными для обеспечения защиты земель от воздействия негативных природных, антропогенных и техногенных явлений, а также водными объектами, предназначенными для обеспечения внутрихозяйственной деятельности.</w:t>
      </w:r>
    </w:p>
    <w:p w:rsidR="008E37D8" w:rsidRPr="00854CEA" w:rsidRDefault="008E37D8" w:rsidP="008E37D8">
      <w:pPr>
        <w:pStyle w:val="ConsPlusNormal"/>
        <w:widowControl/>
        <w:ind w:firstLine="709"/>
        <w:jc w:val="both"/>
        <w:rPr>
          <w:sz w:val="22"/>
          <w:szCs w:val="22"/>
        </w:rPr>
      </w:pPr>
      <w:r w:rsidRPr="00854CEA">
        <w:rPr>
          <w:sz w:val="22"/>
          <w:szCs w:val="22"/>
        </w:rPr>
        <w:t>2. Земли, малопригодные под пашню, но используемые для выращивания некоторых видов технических культур, многолетних насаждений, ягодников, чая, винограда, риса.</w:t>
      </w:r>
    </w:p>
    <w:p w:rsidR="008E37D8" w:rsidRPr="00854CEA" w:rsidRDefault="008E37D8" w:rsidP="008E37D8">
      <w:pPr>
        <w:pStyle w:val="ConsPlusNormal"/>
        <w:widowControl/>
        <w:ind w:firstLine="709"/>
        <w:jc w:val="both"/>
        <w:rPr>
          <w:sz w:val="22"/>
          <w:szCs w:val="22"/>
        </w:rPr>
      </w:pPr>
      <w:r w:rsidRPr="00854CEA">
        <w:rPr>
          <w:sz w:val="22"/>
          <w:szCs w:val="22"/>
        </w:rPr>
        <w:t>3. Земли, занятые зданиями, строениями, сооружениями, используемыми для производства, хранения и первичной переработки сельскохозяйственной продукции.</w:t>
      </w:r>
    </w:p>
    <w:p w:rsidR="008E37D8" w:rsidRPr="00854CEA" w:rsidRDefault="008E37D8" w:rsidP="008E37D8">
      <w:pPr>
        <w:pStyle w:val="ConsPlusNormal"/>
        <w:widowControl/>
        <w:ind w:firstLine="709"/>
        <w:jc w:val="both"/>
        <w:rPr>
          <w:sz w:val="22"/>
          <w:szCs w:val="22"/>
        </w:rPr>
      </w:pPr>
      <w:r w:rsidRPr="00854CEA">
        <w:rPr>
          <w:sz w:val="22"/>
          <w:szCs w:val="22"/>
        </w:rPr>
        <w:t>4. Земли, занятые водными объектами и используемые для предпринимательской деятельности.</w:t>
      </w:r>
    </w:p>
    <w:p w:rsidR="008E37D8" w:rsidRPr="00854CEA" w:rsidRDefault="008E37D8" w:rsidP="008E37D8">
      <w:pPr>
        <w:pStyle w:val="ConsPlusNormal"/>
        <w:widowControl/>
        <w:ind w:firstLine="709"/>
        <w:jc w:val="both"/>
        <w:rPr>
          <w:sz w:val="22"/>
          <w:szCs w:val="22"/>
        </w:rPr>
      </w:pPr>
      <w:r w:rsidRPr="00854CEA">
        <w:rPr>
          <w:sz w:val="22"/>
          <w:szCs w:val="22"/>
        </w:rPr>
        <w:t>5. Земли, на которых располагаются леса.</w:t>
      </w:r>
    </w:p>
    <w:p w:rsidR="008E37D8" w:rsidRPr="00854CEA" w:rsidRDefault="008E37D8" w:rsidP="008E37D8">
      <w:pPr>
        <w:pStyle w:val="ConsPlusNormal"/>
        <w:widowControl/>
        <w:ind w:firstLine="709"/>
        <w:jc w:val="both"/>
        <w:rPr>
          <w:sz w:val="22"/>
          <w:szCs w:val="22"/>
        </w:rPr>
      </w:pPr>
      <w:r w:rsidRPr="00854CEA">
        <w:rPr>
          <w:sz w:val="22"/>
          <w:szCs w:val="22"/>
        </w:rPr>
        <w:t>6. Прочие земли, в том числе болота, нарушенные земли, земли, занятые полигонами, свалками, оврагами, песками, за исключением земельных участков в составе земель сельскохозяйственного назначения в границах садоводческих, огороднических и дачных объединений.</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Определение УПКС земель, отнесенных к первому виду, осуществляется в следующем порядке:</w:t>
      </w:r>
    </w:p>
    <w:p w:rsidR="008E37D8" w:rsidRPr="00854CEA" w:rsidRDefault="008E37D8" w:rsidP="008E37D8">
      <w:pPr>
        <w:pStyle w:val="a7"/>
        <w:numPr>
          <w:ilvl w:val="0"/>
          <w:numId w:val="9"/>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определение перечня почвенных разновидностей и площади, которую занимает каждая из них;</w:t>
      </w:r>
    </w:p>
    <w:p w:rsidR="008E37D8" w:rsidRPr="00854CEA" w:rsidRDefault="008E37D8" w:rsidP="008E37D8">
      <w:pPr>
        <w:pStyle w:val="a7"/>
        <w:numPr>
          <w:ilvl w:val="0"/>
          <w:numId w:val="9"/>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определение в разрезе почвенных разновидностей перечня всех сельскохозяйственных культур, возможных к выращиванию (далее - перечень культур);</w:t>
      </w:r>
    </w:p>
    <w:p w:rsidR="008E37D8" w:rsidRPr="00854CEA" w:rsidRDefault="008E37D8" w:rsidP="008E37D8">
      <w:pPr>
        <w:pStyle w:val="a7"/>
        <w:numPr>
          <w:ilvl w:val="0"/>
          <w:numId w:val="9"/>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выбор в разрезе почвенных разновидностей на основе перечня культур допустимых чередований посевов (далее - севооборот), характеризующихся набором сельскохозяйственных культур, их чередованием, количеством полей, занимаемых каждой сельскохозяйственной культурой, и общим количеством полей севооборота;</w:t>
      </w:r>
    </w:p>
    <w:p w:rsidR="008E37D8" w:rsidRPr="00854CEA" w:rsidRDefault="008E37D8" w:rsidP="008E37D8">
      <w:pPr>
        <w:pStyle w:val="a7"/>
        <w:numPr>
          <w:ilvl w:val="0"/>
          <w:numId w:val="9"/>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определение в разрезе почвенных разновидностей нормативной урожайности каждой сельскохозяйственной культуры из перечня культур;</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sidRPr="00854CEA">
        <w:rPr>
          <w:rFonts w:ascii="Times New Roman" w:hAnsi="Times New Roman"/>
        </w:rPr>
        <w:t>определение рыночной цены для каждой сельскохозяйственной культуры;</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sidRPr="00854CEA">
        <w:rPr>
          <w:rFonts w:ascii="Times New Roman" w:hAnsi="Times New Roman"/>
        </w:rPr>
        <w:t>расчет валового дохода на единицу площади для каждой сельскохозяйственной культуры как произведения ее нормативной урожайности и прогнозируемой цены реализации (далее - удельный валовый доход сельскохозяйственной культуры);</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sidRPr="00854CEA">
        <w:rPr>
          <w:rFonts w:ascii="Times New Roman" w:hAnsi="Times New Roman"/>
        </w:rPr>
        <w:t>определение затрат на единицу площади на возделывание и уборку каждой сельскохозяйственной культуры (далее - удельные затраты на возделывание сельскохозяйственных культур);</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sidRPr="00854CEA">
        <w:rPr>
          <w:rFonts w:ascii="Times New Roman" w:hAnsi="Times New Roman"/>
        </w:rPr>
        <w:t>расчет валового дохода на единицу площади для каждого севооборота путем суммирования произведений удельных валовых доходов сельскохозяйственных культур севооборота и количества полей, занимаемых сельскохозяйственными культурами, и деления результата на общее число полей севооборота (далее - удельный валовый доход);</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sidRPr="00854CEA">
        <w:rPr>
          <w:rFonts w:ascii="Times New Roman" w:hAnsi="Times New Roman"/>
        </w:rPr>
        <w:t>расчет затрат на единицу площади для каждого севооборота путем суммирования произведений удельных затрат на возделывание сельскохозяйственных культур севооборота и количества полей, занимаемых сельскохозяйственными культурами, и деления результата на общее число полей севооборота (далее - удельные затраты на возделывание);</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Pr>
          <w:rFonts w:ascii="Times New Roman" w:hAnsi="Times New Roman"/>
        </w:rPr>
        <w:t xml:space="preserve"> </w:t>
      </w:r>
      <w:r w:rsidRPr="00854CEA">
        <w:rPr>
          <w:rFonts w:ascii="Times New Roman" w:hAnsi="Times New Roman"/>
        </w:rPr>
        <w:t>расчет в разрезе почвенных разновидностей затрат на единицу площади на поддержание плодородия почв для каждого севооборота (далее - удельные затраты на поддержание плодородия почв);</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Pr>
          <w:rFonts w:ascii="Times New Roman" w:hAnsi="Times New Roman"/>
        </w:rPr>
        <w:t xml:space="preserve"> </w:t>
      </w:r>
      <w:r w:rsidRPr="00854CEA">
        <w:rPr>
          <w:rFonts w:ascii="Times New Roman" w:hAnsi="Times New Roman"/>
        </w:rPr>
        <w:t>расчет в разрезе почвенных разновидностей в составе земельного участка удельного показателя земельной ренты для каждого севооборота, который осуществляется путем вычитания из величины удельного валового дохода величины удельных затрат на возделывание, величины удельных затрат на поддержание плодородия почв и прибыли лица, ведущего предпринимательскую деятельность в сельском хозяйстве (далее - прибыль предпринимателя);</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Pr>
          <w:rFonts w:ascii="Times New Roman" w:hAnsi="Times New Roman"/>
        </w:rPr>
        <w:t xml:space="preserve"> </w:t>
      </w:r>
      <w:r w:rsidRPr="00854CEA">
        <w:rPr>
          <w:rFonts w:ascii="Times New Roman" w:hAnsi="Times New Roman"/>
        </w:rPr>
        <w:t>определение в разрезе почвенных разновидностей в составе земельного участка максимального значения удельного показателя земельной ренты из удельных показателей земельной ренты севооборотов;</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Pr>
          <w:rFonts w:ascii="Times New Roman" w:hAnsi="Times New Roman"/>
        </w:rPr>
        <w:t xml:space="preserve"> </w:t>
      </w:r>
      <w:r w:rsidRPr="00854CEA">
        <w:rPr>
          <w:rFonts w:ascii="Times New Roman" w:hAnsi="Times New Roman"/>
        </w:rPr>
        <w:t>определение значения коэффициента капитализации земельной ренты;</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Pr>
          <w:rFonts w:ascii="Times New Roman" w:hAnsi="Times New Roman"/>
        </w:rPr>
        <w:t xml:space="preserve"> </w:t>
      </w:r>
      <w:r w:rsidRPr="00854CEA">
        <w:rPr>
          <w:rFonts w:ascii="Times New Roman" w:hAnsi="Times New Roman"/>
        </w:rPr>
        <w:t>расчет УПКС каждой почвенной разновидности в составе земельного участка путем деления удельного показателя земельной ренты почвенной разновидности на коэффициент капитализации;</w:t>
      </w:r>
    </w:p>
    <w:p w:rsidR="008E37D8" w:rsidRPr="00854CEA" w:rsidRDefault="008E37D8" w:rsidP="008E37D8">
      <w:pPr>
        <w:pStyle w:val="a7"/>
        <w:numPr>
          <w:ilvl w:val="0"/>
          <w:numId w:val="9"/>
        </w:numPr>
        <w:spacing w:after="0" w:line="240" w:lineRule="auto"/>
        <w:ind w:left="0" w:firstLine="709"/>
        <w:contextualSpacing/>
        <w:jc w:val="both"/>
        <w:rPr>
          <w:rFonts w:ascii="Times New Roman" w:hAnsi="Times New Roman"/>
        </w:rPr>
      </w:pPr>
      <w:r>
        <w:rPr>
          <w:rFonts w:ascii="Times New Roman" w:hAnsi="Times New Roman"/>
        </w:rPr>
        <w:t xml:space="preserve"> </w:t>
      </w:r>
      <w:r w:rsidRPr="00854CEA">
        <w:rPr>
          <w:rFonts w:ascii="Times New Roman" w:hAnsi="Times New Roman"/>
        </w:rPr>
        <w:t>расчет УПКС земель в составе земельного участка как средневзвешенного по площади почвенных разновидностей удельных показателей кадастровой стоимости почвенных разновидностей.</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Перечень почвенных разновидностей, перечень культур, нормативная урожайность каждой сельскохозяйственной культуры определяются на основе данных почвенных обследований и материалов агроклиматического районирования территории субъекта Российской Федерации.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Площади почвенных разновидностей в составе земельного участка определяются путем соотнесения границ почвенных разновидностей, устанавливаемых на основе почвенных карт, и границ земельных участков в составе земель сельскохозяйственного назначения, устанавливаемых на основе данных Государственного кадастра недвижимости.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Прогнозируемая цена реализации каждой сельскохозяйственной культуры рассчитывается на основе анализа среднегодовых рыночных цен реализации, сложившихся за трех - пятилетний период, предшествующий году начала работ по ГКОЗ, на условиях самовывоза. На основе анализа этих цен  и технологических карт определяются удельные затраты на возделывание и уборку сельскохозяйственных культур.</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Размер прибыли предпринимателя определяется на основе статистических данных о распределении прибыли между правообладателем земель сельскохозяйственного назначения и предпринимателем по отрасли в соответствующем субъекте РФ.</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Коэффициент капитализации определяется на основе среднерыночного соотношения земельной ренты и рыночной цены земельных участков в составе земель сельскохозяйственного назначения. При отсутствии данных показателей коэффициент капитализации определяется путем корректировки ставки доходности к погашению государственных ценных бумаг Российской Федерации с наиболее поздней по отношению к дате оценки датой погашения на риски, связанные с инвестированием капитала в приобретение земельных участков в составе земель сельскохозяйственного назначения, в том числе природно-климатические, земледельческие, локальные риски.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УПКС земель второго и четвертого видов принимаются равными удельным показателям рыночной стоимости этих земель.</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Определение УПКС земель третьего вида осуществляется в следующем порядке:</w:t>
      </w:r>
    </w:p>
    <w:p w:rsidR="008E37D8" w:rsidRPr="00854CEA" w:rsidRDefault="008E37D8" w:rsidP="008E37D8">
      <w:pPr>
        <w:pStyle w:val="a7"/>
        <w:numPr>
          <w:ilvl w:val="0"/>
          <w:numId w:val="10"/>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группировка земельных участков, в границах которых расположены эти земли;</w:t>
      </w:r>
    </w:p>
    <w:p w:rsidR="008E37D8" w:rsidRPr="00854CEA" w:rsidRDefault="008E37D8" w:rsidP="008E37D8">
      <w:pPr>
        <w:pStyle w:val="a7"/>
        <w:numPr>
          <w:ilvl w:val="0"/>
          <w:numId w:val="10"/>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определение эталонного земельного участка в составе каждой группы;</w:t>
      </w:r>
    </w:p>
    <w:p w:rsidR="008E37D8" w:rsidRPr="00854CEA" w:rsidRDefault="008E37D8" w:rsidP="008E37D8">
      <w:pPr>
        <w:pStyle w:val="a7"/>
        <w:numPr>
          <w:ilvl w:val="0"/>
          <w:numId w:val="10"/>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определение рыночной стоимости земель в составе эталонного земельного участка;</w:t>
      </w:r>
    </w:p>
    <w:p w:rsidR="008E37D8" w:rsidRPr="00854CEA" w:rsidRDefault="008E37D8" w:rsidP="008E37D8">
      <w:pPr>
        <w:pStyle w:val="a7"/>
        <w:numPr>
          <w:ilvl w:val="0"/>
          <w:numId w:val="10"/>
        </w:numPr>
        <w:tabs>
          <w:tab w:val="left" w:pos="1134"/>
        </w:tabs>
        <w:spacing w:after="0" w:line="240" w:lineRule="auto"/>
        <w:ind w:left="0" w:firstLine="709"/>
        <w:contextualSpacing/>
        <w:jc w:val="both"/>
        <w:rPr>
          <w:rFonts w:ascii="Times New Roman" w:hAnsi="Times New Roman"/>
        </w:rPr>
      </w:pPr>
      <w:r w:rsidRPr="00854CEA">
        <w:rPr>
          <w:rFonts w:ascii="Times New Roman" w:hAnsi="Times New Roman"/>
        </w:rPr>
        <w:t>расчет УПКС этих земель.</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Группировка земельных участков проводится на основе  схожести их характеристик, установленных в разрезе факторов стоимости. Затем в каждой группе выделяется эталонный земельный участок, в качестве  которого выступает участок, обладающий в разрезе факторов стоимости характеристиками, находящимися в модальном интервале (интервале наиболее часто встречающихся значений).</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Определение рыночной стоимости земель в составе эталонного земельного участка осуществляется в соответствии с законодательством об оценочной деятельности. Затем определяются  удельные показатели рыночной стоимости этих земель путем деления рыночной стоимости эталонных земельных участков на их площадь. УПКС этого вида земель устанавливаются равными удельным показателям рыночной стоимости земель в составе эталонного земельного участка соответствующей группы.</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Для земель пятого вида УПКС устанавливаются в размере среднего для субъекта РФ значения УПКС земель лесного фонда.</w:t>
      </w:r>
    </w:p>
    <w:p w:rsidR="008E37D8" w:rsidRPr="00854CEA" w:rsidRDefault="008E37D8" w:rsidP="008E37D8">
      <w:pPr>
        <w:spacing w:after="0" w:line="240" w:lineRule="auto"/>
        <w:ind w:firstLine="709"/>
        <w:rPr>
          <w:rFonts w:ascii="Times New Roman" w:hAnsi="Times New Roman"/>
        </w:rPr>
      </w:pPr>
      <w:r w:rsidRPr="00854CEA">
        <w:rPr>
          <w:rFonts w:ascii="Times New Roman" w:hAnsi="Times New Roman"/>
        </w:rPr>
        <w:t xml:space="preserve">УПКС шестого вида земель устанавливаются в размере минимального для субъекта РФ значения УПКС земель первого вида. </w:t>
      </w:r>
    </w:p>
    <w:p w:rsidR="008E37D8" w:rsidRPr="00854CEA" w:rsidRDefault="008E37D8" w:rsidP="008E37D8">
      <w:pPr>
        <w:spacing w:after="0" w:line="240" w:lineRule="auto"/>
        <w:ind w:firstLine="709"/>
        <w:rPr>
          <w:rFonts w:ascii="Times New Roman" w:hAnsi="Times New Roman"/>
          <w:i/>
        </w:rPr>
      </w:pPr>
    </w:p>
    <w:p w:rsidR="008E37D8" w:rsidRPr="00142BEB" w:rsidRDefault="008E37D8" w:rsidP="008E37D8">
      <w:pPr>
        <w:pStyle w:val="3"/>
        <w:spacing w:before="0" w:line="240" w:lineRule="auto"/>
        <w:rPr>
          <w:rFonts w:ascii="Times New Roman" w:hAnsi="Times New Roman"/>
          <w:b w:val="0"/>
          <w:i/>
          <w:color w:val="auto"/>
        </w:rPr>
      </w:pPr>
      <w:bookmarkStart w:id="147" w:name="_Toc336454744"/>
      <w:r>
        <w:rPr>
          <w:rFonts w:ascii="Times New Roman" w:hAnsi="Times New Roman"/>
          <w:b w:val="0"/>
          <w:i/>
          <w:color w:val="auto"/>
        </w:rPr>
        <w:t xml:space="preserve">              </w:t>
      </w:r>
      <w:r w:rsidRPr="00142BEB">
        <w:rPr>
          <w:rFonts w:ascii="Times New Roman" w:hAnsi="Times New Roman"/>
          <w:b w:val="0"/>
          <w:i/>
          <w:color w:val="auto"/>
        </w:rPr>
        <w:t>1.4</w:t>
      </w:r>
      <w:r>
        <w:rPr>
          <w:rFonts w:ascii="Times New Roman" w:hAnsi="Times New Roman"/>
          <w:b w:val="0"/>
          <w:i/>
          <w:color w:val="auto"/>
        </w:rPr>
        <w:t>.2 О</w:t>
      </w:r>
      <w:r w:rsidRPr="00142BEB">
        <w:rPr>
          <w:rFonts w:ascii="Times New Roman" w:hAnsi="Times New Roman"/>
          <w:b w:val="0"/>
          <w:i/>
          <w:color w:val="auto"/>
        </w:rPr>
        <w:t>ценка  земель  населенных пунктов</w:t>
      </w:r>
      <w:bookmarkEnd w:id="147"/>
    </w:p>
    <w:bookmarkEnd w:id="146"/>
    <w:p w:rsidR="008E37D8" w:rsidRPr="00854CEA" w:rsidRDefault="008E37D8" w:rsidP="008E37D8">
      <w:pPr>
        <w:pStyle w:val="ConsPlusNormal"/>
        <w:widowControl/>
        <w:ind w:firstLine="709"/>
        <w:jc w:val="both"/>
        <w:rPr>
          <w:sz w:val="22"/>
          <w:szCs w:val="22"/>
        </w:rPr>
      </w:pPr>
      <w:r w:rsidRPr="00854CEA">
        <w:rPr>
          <w:bCs/>
          <w:sz w:val="22"/>
          <w:szCs w:val="22"/>
        </w:rPr>
        <w:t xml:space="preserve">Методические указания по государственной кадастровой оценке земель населенных пунктов </w:t>
      </w:r>
      <w:r w:rsidRPr="00854CEA">
        <w:rPr>
          <w:sz w:val="22"/>
          <w:szCs w:val="22"/>
        </w:rPr>
        <w:t xml:space="preserve">(далее – ГКОЗ НП) </w:t>
      </w:r>
      <w:r w:rsidRPr="00854CEA">
        <w:rPr>
          <w:bCs/>
          <w:sz w:val="22"/>
          <w:szCs w:val="22"/>
        </w:rPr>
        <w:t>у</w:t>
      </w:r>
      <w:r w:rsidRPr="00854CEA">
        <w:rPr>
          <w:bCs/>
          <w:iCs/>
          <w:sz w:val="22"/>
          <w:szCs w:val="22"/>
        </w:rPr>
        <w:t>тверждены приказом Минэкономразвития России от 15.02.2007г. № 39.</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Для определения кадастровой стоимости земельных участков в составе земель населенных пунктов вначале территориальным управлением Росреестра формируется их перечень, а затем выполняется расчет кадастровой стоимости.  Расчет проводится в разрезе видов разрешенного использования, в числе которых земельные участки, предназначенные для размещения:</w:t>
      </w:r>
    </w:p>
    <w:p w:rsidR="008E37D8" w:rsidRPr="00854CEA" w:rsidRDefault="008E37D8" w:rsidP="008E37D8">
      <w:pPr>
        <w:pStyle w:val="a7"/>
        <w:numPr>
          <w:ilvl w:val="0"/>
          <w:numId w:val="5"/>
        </w:numPr>
        <w:tabs>
          <w:tab w:val="left" w:pos="1021"/>
          <w:tab w:val="left" w:pos="1134"/>
          <w:tab w:val="left" w:pos="1276"/>
        </w:tabs>
        <w:spacing w:after="0" w:line="240" w:lineRule="auto"/>
        <w:ind w:left="0" w:firstLine="709"/>
        <w:contextualSpacing/>
        <w:jc w:val="both"/>
        <w:rPr>
          <w:rFonts w:ascii="Times New Roman" w:hAnsi="Times New Roman"/>
        </w:rPr>
      </w:pPr>
      <w:r w:rsidRPr="00854CEA">
        <w:rPr>
          <w:rFonts w:ascii="Times New Roman" w:hAnsi="Times New Roman"/>
        </w:rPr>
        <w:t>среднеэтажных и многоэтажных жилых домов.</w:t>
      </w:r>
    </w:p>
    <w:p w:rsidR="008E37D8" w:rsidRPr="00854CEA" w:rsidRDefault="008E37D8" w:rsidP="008E37D8">
      <w:pPr>
        <w:pStyle w:val="a7"/>
        <w:numPr>
          <w:ilvl w:val="0"/>
          <w:numId w:val="5"/>
        </w:numPr>
        <w:tabs>
          <w:tab w:val="left" w:pos="1021"/>
          <w:tab w:val="left" w:pos="1134"/>
          <w:tab w:val="left" w:pos="1276"/>
        </w:tabs>
        <w:spacing w:after="0" w:line="240" w:lineRule="auto"/>
        <w:ind w:left="0" w:firstLine="709"/>
        <w:contextualSpacing/>
        <w:jc w:val="both"/>
        <w:rPr>
          <w:rFonts w:ascii="Times New Roman" w:hAnsi="Times New Roman"/>
        </w:rPr>
      </w:pPr>
      <w:r w:rsidRPr="00854CEA">
        <w:rPr>
          <w:rFonts w:ascii="Times New Roman" w:hAnsi="Times New Roman"/>
        </w:rPr>
        <w:t>малоэтажных, в том числе индивидуальных, жилых домов.</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sidRPr="00854CEA">
        <w:rPr>
          <w:sz w:val="22"/>
          <w:szCs w:val="22"/>
        </w:rPr>
        <w:t>гаражей и автостоянок.</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sidRPr="00854CEA">
        <w:rPr>
          <w:sz w:val="22"/>
          <w:szCs w:val="22"/>
        </w:rPr>
        <w:t>дачного строительства, садоводства и огородничества.</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sidRPr="00854CEA">
        <w:rPr>
          <w:sz w:val="22"/>
          <w:szCs w:val="22"/>
        </w:rPr>
        <w:t>объектов торговли, общественного питания и бытового обслуживания.</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sidRPr="00854CEA">
        <w:rPr>
          <w:sz w:val="22"/>
          <w:szCs w:val="22"/>
        </w:rPr>
        <w:t>гостиниц.</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sidRPr="00854CEA">
        <w:rPr>
          <w:sz w:val="22"/>
          <w:szCs w:val="22"/>
        </w:rPr>
        <w:t>офисных зданий делового и коммерческого назначения.</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sidRPr="00854CEA">
        <w:rPr>
          <w:sz w:val="22"/>
          <w:szCs w:val="22"/>
        </w:rPr>
        <w:t>объектов рекреационного и лечебно-оздоровительного назначения.</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sidRPr="00854CEA">
        <w:rPr>
          <w:sz w:val="22"/>
          <w:szCs w:val="22"/>
        </w:rPr>
        <w:t>производственных и административных зданий, строений, сооружений промышленности, коммунального хозяйства, материально-технического, продовольственного снабжения, сбыта и заготовок.</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Pr>
          <w:sz w:val="22"/>
          <w:szCs w:val="22"/>
        </w:rPr>
        <w:t xml:space="preserve"> </w:t>
      </w:r>
      <w:r w:rsidRPr="00854CEA">
        <w:rPr>
          <w:sz w:val="22"/>
          <w:szCs w:val="22"/>
        </w:rPr>
        <w:t>электростанций, обслуживающих их сооружений и объектов.</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Pr>
          <w:sz w:val="22"/>
          <w:szCs w:val="22"/>
        </w:rPr>
        <w:t xml:space="preserve"> </w:t>
      </w:r>
      <w:r w:rsidRPr="00854CEA">
        <w:rPr>
          <w:sz w:val="22"/>
          <w:szCs w:val="22"/>
        </w:rPr>
        <w:t>портов, водных, железнодорожных вокзалов, автодорожных вокзалов, аэропортов, аэродромов, аэровокзалов.</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Pr>
          <w:sz w:val="22"/>
          <w:szCs w:val="22"/>
        </w:rPr>
        <w:t xml:space="preserve"> </w:t>
      </w:r>
      <w:r w:rsidRPr="00854CEA">
        <w:rPr>
          <w:sz w:val="22"/>
          <w:szCs w:val="22"/>
        </w:rPr>
        <w:t>занятые водными объектами, находящимися в обороте.</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Pr>
          <w:sz w:val="22"/>
          <w:szCs w:val="22"/>
        </w:rPr>
        <w:t xml:space="preserve"> </w:t>
      </w:r>
      <w:r w:rsidRPr="00854CEA">
        <w:rPr>
          <w:sz w:val="22"/>
          <w:szCs w:val="22"/>
        </w:rPr>
        <w:t>предназначенные для разработки полезных ископаемых, размещения железнодорожных путей, автомобильных дорог, искусственно созданных внутренних водных путей, причалов, пристаней, полос отвода железных и автомобильных дорог, водных путей, трубопроводов, кабельных, радиорелейных и воздушных линий связи и линий радиофикации, воздушных линий электропередачи конструктивных элементов и сооружений, объектов, необходимых для эксплуатации, содержания, строительства, реконструкции, ремонта, развития наземных и подземных зданий, строений, сооружений, устройств транспорта, энергетики и связи; размещения наземных сооружений и инфраструктуры спутниковой связи, объектов космической деятельности, военных объектов.</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Pr>
          <w:sz w:val="22"/>
          <w:szCs w:val="22"/>
        </w:rPr>
        <w:t xml:space="preserve"> </w:t>
      </w:r>
      <w:r w:rsidRPr="00854CEA">
        <w:rPr>
          <w:sz w:val="22"/>
          <w:szCs w:val="22"/>
        </w:rPr>
        <w:t>занятые особо охраняемыми территориями и объектами, городскими лесами, скверами, парками, городскими садами.</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Pr>
          <w:sz w:val="22"/>
          <w:szCs w:val="22"/>
        </w:rPr>
        <w:t xml:space="preserve"> </w:t>
      </w:r>
      <w:r w:rsidRPr="00854CEA">
        <w:rPr>
          <w:sz w:val="22"/>
          <w:szCs w:val="22"/>
        </w:rPr>
        <w:t>предназначенные для сельскохозяйственного использования.</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Pr>
          <w:sz w:val="22"/>
          <w:szCs w:val="22"/>
        </w:rPr>
        <w:t xml:space="preserve"> </w:t>
      </w:r>
      <w:r w:rsidRPr="00854CEA">
        <w:rPr>
          <w:sz w:val="22"/>
          <w:szCs w:val="22"/>
        </w:rPr>
        <w:t>улиц, проспектов, площадей, шоссе, аллей, бульваров, застав, переулков, проездов, тупиков; земельные участки земель резерва; земельные участки, занятые водными объектами, изъятыми из оборота или ограниченными в обороте; земельные участки под полосами отвода водоемов, каналов и коллекторов, набережные.</w:t>
      </w:r>
    </w:p>
    <w:p w:rsidR="008E37D8" w:rsidRPr="00854CEA" w:rsidRDefault="008E37D8" w:rsidP="008E37D8">
      <w:pPr>
        <w:pStyle w:val="ConsPlusNormal"/>
        <w:widowControl/>
        <w:numPr>
          <w:ilvl w:val="0"/>
          <w:numId w:val="5"/>
        </w:numPr>
        <w:tabs>
          <w:tab w:val="left" w:pos="1021"/>
          <w:tab w:val="left" w:pos="1134"/>
          <w:tab w:val="left" w:pos="1276"/>
        </w:tabs>
        <w:ind w:left="0" w:firstLine="709"/>
        <w:jc w:val="both"/>
        <w:rPr>
          <w:sz w:val="22"/>
          <w:szCs w:val="22"/>
        </w:rPr>
      </w:pPr>
      <w:r>
        <w:rPr>
          <w:sz w:val="22"/>
          <w:szCs w:val="22"/>
        </w:rPr>
        <w:t xml:space="preserve"> </w:t>
      </w:r>
      <w:r w:rsidRPr="00854CEA">
        <w:rPr>
          <w:sz w:val="22"/>
          <w:szCs w:val="22"/>
        </w:rPr>
        <w:t>предназначенные для размещения административных зданий, объектов образования, науки, здравоохранения и социального обеспечения, физической культуры и спорта, культуры, искусства, религии.</w:t>
      </w:r>
    </w:p>
    <w:p w:rsidR="008E37D8" w:rsidRPr="00854CEA" w:rsidRDefault="008E37D8" w:rsidP="008E37D8">
      <w:pPr>
        <w:spacing w:after="0" w:line="240" w:lineRule="auto"/>
        <w:ind w:firstLine="709"/>
        <w:jc w:val="both"/>
        <w:rPr>
          <w:rFonts w:ascii="Times New Roman" w:hAnsi="Times New Roman"/>
          <w:bCs/>
          <w:iCs/>
        </w:rPr>
      </w:pPr>
      <w:r w:rsidRPr="00854CEA">
        <w:rPr>
          <w:rFonts w:ascii="Times New Roman" w:hAnsi="Times New Roman"/>
          <w:bCs/>
          <w:iCs/>
        </w:rPr>
        <w:t>Для расчета кадастровой стоимости земель</w:t>
      </w:r>
      <w:r w:rsidRPr="00854CEA">
        <w:rPr>
          <w:rFonts w:ascii="Times New Roman" w:hAnsi="Times New Roman"/>
          <w:iCs/>
        </w:rPr>
        <w:t xml:space="preserve">  населенных пунктов и</w:t>
      </w:r>
      <w:r w:rsidRPr="00854CEA">
        <w:rPr>
          <w:rFonts w:ascii="Times New Roman" w:hAnsi="Times New Roman"/>
          <w:bCs/>
          <w:iCs/>
        </w:rPr>
        <w:t>спользуется пять методических подходов:</w:t>
      </w:r>
    </w:p>
    <w:p w:rsidR="008E37D8" w:rsidRPr="00854CEA" w:rsidRDefault="008E37D8" w:rsidP="008E37D8">
      <w:pPr>
        <w:numPr>
          <w:ilvl w:val="0"/>
          <w:numId w:val="6"/>
        </w:numPr>
        <w:spacing w:after="0" w:line="240" w:lineRule="auto"/>
        <w:ind w:left="0" w:firstLine="709"/>
        <w:jc w:val="both"/>
        <w:rPr>
          <w:rFonts w:ascii="Times New Roman" w:hAnsi="Times New Roman"/>
          <w:bCs/>
        </w:rPr>
      </w:pPr>
      <w:r>
        <w:rPr>
          <w:rFonts w:ascii="Times New Roman" w:hAnsi="Times New Roman"/>
          <w:bCs/>
        </w:rPr>
        <w:t>П</w:t>
      </w:r>
      <w:r w:rsidRPr="00854CEA">
        <w:rPr>
          <w:rFonts w:ascii="Times New Roman" w:hAnsi="Times New Roman"/>
          <w:bCs/>
        </w:rPr>
        <w:t>остроение статистических моделей расчета кадастров</w:t>
      </w:r>
      <w:r>
        <w:rPr>
          <w:rFonts w:ascii="Times New Roman" w:hAnsi="Times New Roman"/>
          <w:bCs/>
        </w:rPr>
        <w:t>ой стоимости земельных участков.</w:t>
      </w:r>
    </w:p>
    <w:p w:rsidR="008E37D8" w:rsidRPr="00854CEA" w:rsidRDefault="008E37D8" w:rsidP="008E37D8">
      <w:pPr>
        <w:numPr>
          <w:ilvl w:val="0"/>
          <w:numId w:val="6"/>
        </w:numPr>
        <w:spacing w:after="0" w:line="240" w:lineRule="auto"/>
        <w:ind w:left="0" w:firstLine="709"/>
        <w:jc w:val="both"/>
        <w:rPr>
          <w:rFonts w:ascii="Times New Roman" w:hAnsi="Times New Roman"/>
          <w:bCs/>
        </w:rPr>
      </w:pPr>
      <w:r>
        <w:rPr>
          <w:rFonts w:ascii="Times New Roman" w:hAnsi="Times New Roman"/>
          <w:bCs/>
        </w:rPr>
        <w:t>О</w:t>
      </w:r>
      <w:r w:rsidRPr="00854CEA">
        <w:rPr>
          <w:rFonts w:ascii="Times New Roman" w:hAnsi="Times New Roman"/>
          <w:bCs/>
        </w:rPr>
        <w:t>пределение кадастровой стоимости земельных участков на основе индивидуальн</w:t>
      </w:r>
      <w:r>
        <w:rPr>
          <w:rFonts w:ascii="Times New Roman" w:hAnsi="Times New Roman"/>
          <w:bCs/>
        </w:rPr>
        <w:t>ой оценки их рыночной стоимости.</w:t>
      </w:r>
    </w:p>
    <w:p w:rsidR="008E37D8" w:rsidRPr="00854CEA" w:rsidRDefault="008E37D8" w:rsidP="008E37D8">
      <w:pPr>
        <w:numPr>
          <w:ilvl w:val="0"/>
          <w:numId w:val="6"/>
        </w:numPr>
        <w:spacing w:after="0" w:line="240" w:lineRule="auto"/>
        <w:ind w:left="0" w:firstLine="709"/>
        <w:jc w:val="both"/>
        <w:rPr>
          <w:rFonts w:ascii="Times New Roman" w:hAnsi="Times New Roman"/>
          <w:bCs/>
        </w:rPr>
      </w:pPr>
      <w:r>
        <w:rPr>
          <w:rFonts w:ascii="Times New Roman" w:hAnsi="Times New Roman"/>
          <w:bCs/>
        </w:rPr>
        <w:t>О</w:t>
      </w:r>
      <w:r w:rsidRPr="00854CEA">
        <w:rPr>
          <w:rFonts w:ascii="Times New Roman" w:hAnsi="Times New Roman"/>
          <w:bCs/>
        </w:rPr>
        <w:t>пределение кадастровой стоимости земельных участков на основе минимальных или средних УПКС земель других категорий и в</w:t>
      </w:r>
      <w:r>
        <w:rPr>
          <w:rFonts w:ascii="Times New Roman" w:hAnsi="Times New Roman"/>
          <w:bCs/>
        </w:rPr>
        <w:t>идов разрешенного использования.</w:t>
      </w:r>
      <w:r w:rsidRPr="00854CEA">
        <w:rPr>
          <w:rFonts w:ascii="Times New Roman" w:hAnsi="Times New Roman"/>
          <w:bCs/>
        </w:rPr>
        <w:t xml:space="preserve"> </w:t>
      </w:r>
    </w:p>
    <w:p w:rsidR="008E37D8" w:rsidRPr="00854CEA" w:rsidRDefault="008E37D8" w:rsidP="008E37D8">
      <w:pPr>
        <w:numPr>
          <w:ilvl w:val="0"/>
          <w:numId w:val="6"/>
        </w:numPr>
        <w:spacing w:after="0" w:line="240" w:lineRule="auto"/>
        <w:ind w:left="0" w:firstLine="709"/>
        <w:jc w:val="both"/>
        <w:rPr>
          <w:rFonts w:ascii="Times New Roman" w:hAnsi="Times New Roman"/>
          <w:bCs/>
        </w:rPr>
      </w:pPr>
      <w:r>
        <w:rPr>
          <w:rFonts w:ascii="Times New Roman" w:hAnsi="Times New Roman"/>
          <w:bCs/>
        </w:rPr>
        <w:t>У</w:t>
      </w:r>
      <w:r w:rsidRPr="00854CEA">
        <w:rPr>
          <w:rFonts w:ascii="Times New Roman" w:hAnsi="Times New Roman"/>
          <w:bCs/>
        </w:rPr>
        <w:t>становление величины кадастровой стоимости земель</w:t>
      </w:r>
      <w:r>
        <w:rPr>
          <w:rFonts w:ascii="Times New Roman" w:hAnsi="Times New Roman"/>
          <w:bCs/>
        </w:rPr>
        <w:t>ных участков в размере номинала.</w:t>
      </w:r>
    </w:p>
    <w:p w:rsidR="008E37D8" w:rsidRPr="00854CEA" w:rsidRDefault="008E37D8" w:rsidP="008E37D8">
      <w:pPr>
        <w:numPr>
          <w:ilvl w:val="0"/>
          <w:numId w:val="6"/>
        </w:numPr>
        <w:spacing w:after="0" w:line="240" w:lineRule="auto"/>
        <w:ind w:left="0" w:firstLine="709"/>
        <w:jc w:val="both"/>
        <w:rPr>
          <w:rFonts w:ascii="Times New Roman" w:hAnsi="Times New Roman"/>
          <w:bCs/>
        </w:rPr>
      </w:pPr>
      <w:r>
        <w:rPr>
          <w:rFonts w:ascii="Times New Roman" w:hAnsi="Times New Roman"/>
          <w:bCs/>
        </w:rPr>
        <w:t>О</w:t>
      </w:r>
      <w:r w:rsidRPr="00854CEA">
        <w:rPr>
          <w:rFonts w:ascii="Times New Roman" w:hAnsi="Times New Roman"/>
          <w:bCs/>
        </w:rPr>
        <w:t>пределение кадастровой стоимости на основе соотношений между видами разрешенного использования земельных участков в составе населенных пунктов численностью от 20 до 50 тысяч жителей.</w:t>
      </w:r>
    </w:p>
    <w:p w:rsidR="008E37D8" w:rsidRPr="00854CEA" w:rsidRDefault="008E37D8" w:rsidP="008E37D8">
      <w:pPr>
        <w:spacing w:after="0" w:line="240" w:lineRule="auto"/>
        <w:ind w:firstLine="709"/>
        <w:jc w:val="both"/>
        <w:rPr>
          <w:rFonts w:ascii="Times New Roman" w:hAnsi="Times New Roman"/>
        </w:rPr>
      </w:pPr>
      <w:r w:rsidRPr="001133ED">
        <w:rPr>
          <w:rFonts w:ascii="Times New Roman" w:hAnsi="Times New Roman"/>
          <w:i/>
        </w:rPr>
        <w:t>1-й подход</w:t>
      </w:r>
      <w:r w:rsidRPr="00854CEA">
        <w:rPr>
          <w:rFonts w:ascii="Times New Roman" w:hAnsi="Times New Roman"/>
        </w:rPr>
        <w:t xml:space="preserve"> (построение статистических моделей) используется при оценке земельных участков по видам разрешенного использования, указанным выше под номерами 1-10 и 17. Подход предусматривает следующий порядок расчета кадастровой стоимости: </w:t>
      </w:r>
    </w:p>
    <w:p w:rsidR="008E37D8" w:rsidRPr="00854CEA" w:rsidRDefault="008E37D8" w:rsidP="008E37D8">
      <w:pPr>
        <w:pStyle w:val="a7"/>
        <w:numPr>
          <w:ilvl w:val="1"/>
          <w:numId w:val="7"/>
        </w:numPr>
        <w:tabs>
          <w:tab w:val="left" w:pos="567"/>
          <w:tab w:val="left" w:pos="1276"/>
        </w:tabs>
        <w:spacing w:after="0" w:line="240" w:lineRule="auto"/>
        <w:ind w:left="0" w:firstLine="709"/>
        <w:contextualSpacing/>
        <w:jc w:val="both"/>
        <w:rPr>
          <w:rFonts w:ascii="Times New Roman" w:hAnsi="Times New Roman"/>
        </w:rPr>
      </w:pPr>
      <w:r w:rsidRPr="00854CEA">
        <w:rPr>
          <w:rFonts w:ascii="Times New Roman" w:hAnsi="Times New Roman"/>
        </w:rPr>
        <w:t>определение состава факторов стоимости земельных участков;</w:t>
      </w:r>
    </w:p>
    <w:p w:rsidR="008E37D8" w:rsidRPr="00854CEA" w:rsidRDefault="008E37D8" w:rsidP="008E37D8">
      <w:pPr>
        <w:pStyle w:val="a7"/>
        <w:numPr>
          <w:ilvl w:val="1"/>
          <w:numId w:val="7"/>
        </w:numPr>
        <w:tabs>
          <w:tab w:val="left" w:pos="567"/>
          <w:tab w:val="left" w:pos="1276"/>
        </w:tabs>
        <w:spacing w:after="0" w:line="240" w:lineRule="auto"/>
        <w:ind w:left="0" w:firstLine="709"/>
        <w:contextualSpacing/>
        <w:jc w:val="both"/>
        <w:rPr>
          <w:rFonts w:ascii="Times New Roman" w:hAnsi="Times New Roman"/>
        </w:rPr>
      </w:pPr>
      <w:r w:rsidRPr="00854CEA">
        <w:rPr>
          <w:rFonts w:ascii="Times New Roman" w:hAnsi="Times New Roman"/>
        </w:rPr>
        <w:t>сбор сведений о значениях факторов стоимости;</w:t>
      </w:r>
    </w:p>
    <w:p w:rsidR="008E37D8" w:rsidRPr="00854CEA" w:rsidRDefault="008E37D8" w:rsidP="008E37D8">
      <w:pPr>
        <w:pStyle w:val="a7"/>
        <w:numPr>
          <w:ilvl w:val="1"/>
          <w:numId w:val="7"/>
        </w:numPr>
        <w:tabs>
          <w:tab w:val="left" w:pos="567"/>
          <w:tab w:val="left" w:pos="1276"/>
        </w:tabs>
        <w:spacing w:after="0" w:line="240" w:lineRule="auto"/>
        <w:ind w:left="0" w:firstLine="709"/>
        <w:contextualSpacing/>
        <w:jc w:val="both"/>
        <w:rPr>
          <w:rFonts w:ascii="Times New Roman" w:hAnsi="Times New Roman"/>
        </w:rPr>
      </w:pPr>
      <w:r w:rsidRPr="00854CEA">
        <w:rPr>
          <w:rFonts w:ascii="Times New Roman" w:hAnsi="Times New Roman"/>
        </w:rPr>
        <w:t>группировка земельных участков;</w:t>
      </w:r>
    </w:p>
    <w:p w:rsidR="008E37D8" w:rsidRPr="00854CEA" w:rsidRDefault="008E37D8" w:rsidP="008E37D8">
      <w:pPr>
        <w:pStyle w:val="a7"/>
        <w:numPr>
          <w:ilvl w:val="1"/>
          <w:numId w:val="7"/>
        </w:numPr>
        <w:tabs>
          <w:tab w:val="left" w:pos="567"/>
          <w:tab w:val="left" w:pos="1276"/>
        </w:tabs>
        <w:spacing w:after="0" w:line="240" w:lineRule="auto"/>
        <w:ind w:left="0" w:firstLine="709"/>
        <w:contextualSpacing/>
        <w:jc w:val="both"/>
        <w:rPr>
          <w:rFonts w:ascii="Times New Roman" w:hAnsi="Times New Roman"/>
        </w:rPr>
      </w:pPr>
      <w:r w:rsidRPr="00854CEA">
        <w:rPr>
          <w:rFonts w:ascii="Times New Roman" w:hAnsi="Times New Roman"/>
        </w:rPr>
        <w:t>сбор рыночной информации о земельных участках и иных объектах недвижимости;</w:t>
      </w:r>
    </w:p>
    <w:p w:rsidR="008E37D8" w:rsidRPr="00854CEA" w:rsidRDefault="008E37D8" w:rsidP="008E37D8">
      <w:pPr>
        <w:pStyle w:val="a7"/>
        <w:numPr>
          <w:ilvl w:val="1"/>
          <w:numId w:val="7"/>
        </w:numPr>
        <w:tabs>
          <w:tab w:val="left" w:pos="567"/>
          <w:tab w:val="left" w:pos="1276"/>
        </w:tabs>
        <w:spacing w:after="0" w:line="240" w:lineRule="auto"/>
        <w:ind w:left="0" w:firstLine="709"/>
        <w:contextualSpacing/>
        <w:jc w:val="both"/>
        <w:rPr>
          <w:rFonts w:ascii="Times New Roman" w:hAnsi="Times New Roman"/>
        </w:rPr>
      </w:pPr>
      <w:r w:rsidRPr="00854CEA">
        <w:rPr>
          <w:rFonts w:ascii="Times New Roman" w:hAnsi="Times New Roman"/>
        </w:rPr>
        <w:t>построение статистической модели расчета кадастровой стоимости земельных участков (функциональной зависимости стоимости земельных участков от факторов стоимости);</w:t>
      </w:r>
    </w:p>
    <w:p w:rsidR="008E37D8" w:rsidRPr="00854CEA" w:rsidRDefault="008E37D8" w:rsidP="008E37D8">
      <w:pPr>
        <w:pStyle w:val="a7"/>
        <w:numPr>
          <w:ilvl w:val="1"/>
          <w:numId w:val="7"/>
        </w:numPr>
        <w:tabs>
          <w:tab w:val="left" w:pos="567"/>
          <w:tab w:val="left" w:pos="1276"/>
        </w:tabs>
        <w:spacing w:after="0" w:line="240" w:lineRule="auto"/>
        <w:ind w:left="0" w:firstLine="709"/>
        <w:contextualSpacing/>
        <w:jc w:val="both"/>
        <w:rPr>
          <w:rFonts w:ascii="Times New Roman" w:hAnsi="Times New Roman"/>
        </w:rPr>
      </w:pPr>
      <w:r w:rsidRPr="00854CEA">
        <w:rPr>
          <w:rFonts w:ascii="Times New Roman" w:hAnsi="Times New Roman"/>
        </w:rPr>
        <w:t>расчет кадастровой стоимости земельных участков.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Состав факторов стоимости определяется для каждого вида разрешенного использования земельных участков на основе примерного перечня факторов стоимости и анализа информации о рынке недвижимости субъекта РФ. В состав факторов стоимости включаются только те факторы, которые оказывают существенное влияние на стоимость земельных участков.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Сбор сведений о значениях факторов стоимости осуществляется из следующих источников: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государственный кадастр недвижимости;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государственный фонд данных, полученных в результате проведения землеустройства;</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фонды данных и базы данных, имеющиеся в распоряжении организаций и учреждений субъекта РФ и муниципальных образований;</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иные источники достоверной информации.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На основании анализа информации о рынке земельных участков в составе земель населенных пунктов, состава факторов стоимости и сведений о значениях факторов стоимости для каждого вида разрешенного использования земель проводится группировка земельных участков. Для этого определяется перечень факторов стоимости, на основе которых участки группируются, и диапазон их значений для соответствующей группы. При этом земельный участок должен быть отнесен только к одной группе.</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Для каждой группы земельных участков осуществляется сбор рыночной информации (цены сделок, цены предложения и.т.п.)  о земельных участках в разрезе факторов стоимости. Источниками такой информации могут служить официальные реестры, содержащие сведения о сделках с объектами недвижимости, находящиеся в ведении органов государственной власти и местного самоуправления; средства массовой информации, в том числе официальные сайты предприятий, организаций, размещающих объявления о рынке недвижимости; отчеты об оценке рыночной стоимости. Собранная информация должна быть достаточной для построения статистически значимой модели расчета кадастровой стоимости земельных участков. В случае невозможности построения статистически значимой модели, обладающей приемлемыми параметрами качества, проводится сбор дополнительной рыночной информации, либо дополнительная оценка рыночной стоимости земельных участков, либо их перегруппировка.</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Расчет кадастровой стоимости осуществляется подстановкой значений факторов стоимости в полученную статистическую модель. </w:t>
      </w:r>
    </w:p>
    <w:p w:rsidR="008E37D8" w:rsidRPr="00854CEA" w:rsidRDefault="008E37D8" w:rsidP="008E37D8">
      <w:pPr>
        <w:spacing w:after="0" w:line="240" w:lineRule="auto"/>
        <w:ind w:firstLine="709"/>
        <w:jc w:val="both"/>
        <w:rPr>
          <w:rFonts w:ascii="Times New Roman" w:hAnsi="Times New Roman"/>
          <w:bCs/>
        </w:rPr>
      </w:pPr>
      <w:r w:rsidRPr="001133ED">
        <w:rPr>
          <w:rFonts w:ascii="Times New Roman" w:hAnsi="Times New Roman"/>
          <w:bCs/>
          <w:i/>
        </w:rPr>
        <w:t>Второй методический подход</w:t>
      </w:r>
      <w:r w:rsidRPr="00854CEA">
        <w:rPr>
          <w:rFonts w:ascii="Times New Roman" w:hAnsi="Times New Roman"/>
          <w:bCs/>
        </w:rPr>
        <w:t xml:space="preserve"> предусматривает расчет кадастровой стоимости земельных участков на основе индивидуальной оценки их рыночной стоимости и используется для земельных участков,  виды разрешенного использования которых указаны выше под номерами 11 и 12.</w:t>
      </w:r>
    </w:p>
    <w:p w:rsidR="008E37D8" w:rsidRPr="00854CEA" w:rsidRDefault="008E37D8" w:rsidP="008E37D8">
      <w:pPr>
        <w:spacing w:after="0" w:line="240" w:lineRule="auto"/>
        <w:ind w:firstLine="709"/>
        <w:jc w:val="both"/>
        <w:rPr>
          <w:rFonts w:ascii="Times New Roman" w:hAnsi="Times New Roman"/>
        </w:rPr>
      </w:pPr>
      <w:r w:rsidRPr="001133ED">
        <w:rPr>
          <w:rFonts w:ascii="Times New Roman" w:hAnsi="Times New Roman"/>
          <w:bCs/>
          <w:i/>
        </w:rPr>
        <w:t>Третий методический подход</w:t>
      </w:r>
      <w:r w:rsidRPr="00854CEA">
        <w:rPr>
          <w:rFonts w:ascii="Times New Roman" w:hAnsi="Times New Roman"/>
          <w:bCs/>
        </w:rPr>
        <w:t xml:space="preserve"> используется для земельных участков видов разрешенного использования, указанных в приведенном выше списке под номерами 13-15. При этом подходе используются УПКС земель других категорий  и видов разрешенного использования. Так,  к</w:t>
      </w:r>
      <w:r w:rsidRPr="00854CEA">
        <w:rPr>
          <w:rFonts w:ascii="Times New Roman" w:hAnsi="Times New Roman"/>
        </w:rPr>
        <w:t>адастровая стоимость участков, указанных под номером 13 определяется путем умножения минимального для данного населенного пункта значения УПКС земельных участков в составе видов разрешенного использования, указанных под номером 9 (предназначенных для размещения производственных и административных зданий, строений и т.д.) на площадь земельного участка. Кадастровая стоимость земельных участков, занятых особо охраняемыми территориями и объектами, городскими лесами, скверами, парками, городскими садами (номер 14 в списке)  определяется путем умножения среднего для субъекта РФ значения УПКС земель лесного фонда на площадь земельного участка. Кадастровая стоимость земельных участков, предназначенных для сельскохозяйственного использования (номер 15 в списке), рассчитывается путем умножения среднего значения УПКС сельскохозяйственных угодий в пределах того же муниципального района на площадь земельного участка.</w:t>
      </w:r>
    </w:p>
    <w:p w:rsidR="008E37D8" w:rsidRPr="00854CEA" w:rsidRDefault="008E37D8" w:rsidP="008E37D8">
      <w:pPr>
        <w:pStyle w:val="ConsPlusNormal"/>
        <w:widowControl/>
        <w:ind w:firstLine="709"/>
        <w:jc w:val="both"/>
        <w:rPr>
          <w:bCs/>
          <w:sz w:val="22"/>
          <w:szCs w:val="22"/>
        </w:rPr>
      </w:pPr>
      <w:r w:rsidRPr="001133ED">
        <w:rPr>
          <w:bCs/>
          <w:i/>
          <w:sz w:val="22"/>
          <w:szCs w:val="22"/>
        </w:rPr>
        <w:t>Четвертый методический подход</w:t>
      </w:r>
      <w:r w:rsidRPr="00854CEA">
        <w:rPr>
          <w:bCs/>
          <w:sz w:val="22"/>
          <w:szCs w:val="22"/>
        </w:rPr>
        <w:t xml:space="preserve"> (по номиналу) используется для земельных участков 16-го вида разрешенного использования (занятых улицами, проспектами и т.д.), для которых кадастровая стоимость не рассчитывается и устанавливается равной 1 рублю за земельный участок.</w:t>
      </w:r>
    </w:p>
    <w:p w:rsidR="008E37D8" w:rsidRPr="00854CEA" w:rsidRDefault="008E37D8" w:rsidP="008E37D8">
      <w:pPr>
        <w:pStyle w:val="ConsPlusNormal"/>
        <w:widowControl/>
        <w:ind w:firstLine="709"/>
        <w:jc w:val="both"/>
        <w:rPr>
          <w:sz w:val="22"/>
          <w:szCs w:val="22"/>
        </w:rPr>
      </w:pPr>
      <w:r w:rsidRPr="001133ED">
        <w:rPr>
          <w:bCs/>
          <w:i/>
          <w:sz w:val="22"/>
          <w:szCs w:val="22"/>
        </w:rPr>
        <w:t>Пятый методический подход</w:t>
      </w:r>
      <w:r w:rsidRPr="00854CEA">
        <w:rPr>
          <w:bCs/>
          <w:sz w:val="22"/>
          <w:szCs w:val="22"/>
        </w:rPr>
        <w:t xml:space="preserve"> используется для расчета кадастровой стоимости земель сельских населенных пунктов. При этом также учитываются виды их разрешенного использования, приведенные выше. </w:t>
      </w:r>
      <w:r w:rsidRPr="00854CEA">
        <w:rPr>
          <w:sz w:val="22"/>
          <w:szCs w:val="22"/>
        </w:rPr>
        <w:t>Расчет кадастровой стоимости земельных участков видов разрешенного использования, указанных в списке под номерами 1, 3 - 10, 13, 17  осуществляется следующим образом. Вначале определяются соотношения между средним (медианным) значением УПКС земельных участков указанных видов разрешенного использования и средним (медианным) значением УПКС земельных участков, предназначенных для малоэтажной, в том числе индивидуальной, жилой застройки. При этом рассматриваются населенные пункты с численностью от 20 до 50 тысяч жителей, а средние значения берутся по муниципальному району  (городскому округу), а в случае отсутствия - по субъекту РФ. Затем определяются УПКС таких земельных участков путем умножения рассчитанных ранее соотношений на средние (медианные) значения УПКС земельных участков, предназначенных для малоэтажной, в том числе индивидуальной, жилой застройки в соответствующем сельском населенном пункте. Кадастровая стоимость конкретного участка определяется путем умножения УПКС для его вида разрешенного использования на площадь участка.</w:t>
      </w:r>
    </w:p>
    <w:p w:rsidR="008E37D8" w:rsidRPr="00854CEA" w:rsidRDefault="008E37D8" w:rsidP="008E37D8">
      <w:pPr>
        <w:pStyle w:val="ConsPlusNormal"/>
        <w:widowControl/>
        <w:ind w:firstLine="709"/>
        <w:jc w:val="both"/>
        <w:rPr>
          <w:bCs/>
          <w:sz w:val="22"/>
          <w:szCs w:val="22"/>
        </w:rPr>
      </w:pPr>
      <w:r w:rsidRPr="00854CEA">
        <w:rPr>
          <w:bCs/>
          <w:sz w:val="22"/>
          <w:szCs w:val="22"/>
        </w:rPr>
        <w:t xml:space="preserve">Кадастровая стоимость земель сельских населенных пунктов, </w:t>
      </w:r>
      <w:r w:rsidRPr="00854CEA">
        <w:rPr>
          <w:sz w:val="22"/>
          <w:szCs w:val="22"/>
        </w:rPr>
        <w:t xml:space="preserve">предназначенных для размещения домов малоэтажной, в т.ч.  индивидуальной,  жилой застройки определяется в соответсвии с первым методическим подходом, т.е. путем построения </w:t>
      </w:r>
      <w:r w:rsidRPr="00854CEA">
        <w:rPr>
          <w:bCs/>
          <w:sz w:val="22"/>
          <w:szCs w:val="22"/>
        </w:rPr>
        <w:t>статистических моделей. Кадастровая стоимость земельных участков с видами разрешенного использования 11 и 12 определяется согласно второму м</w:t>
      </w:r>
      <w:r>
        <w:rPr>
          <w:bCs/>
          <w:sz w:val="22"/>
          <w:szCs w:val="22"/>
        </w:rPr>
        <w:t>е</w:t>
      </w:r>
      <w:r w:rsidRPr="00854CEA">
        <w:rPr>
          <w:bCs/>
          <w:sz w:val="22"/>
          <w:szCs w:val="22"/>
        </w:rPr>
        <w:t xml:space="preserve">тодическому подходу – путем индивидуальной оценки их рыночной стоимости. Для участков с видами разрешенного использования 14 и 15 кадастровая стоимость определяется по формулам 5.6 и 5.7 соответственно. </w:t>
      </w:r>
    </w:p>
    <w:p w:rsidR="008E37D8" w:rsidRPr="00854CEA" w:rsidRDefault="008E37D8" w:rsidP="008E37D8">
      <w:pPr>
        <w:pStyle w:val="ConsPlusNormal"/>
        <w:widowControl/>
        <w:ind w:firstLine="709"/>
        <w:jc w:val="both"/>
        <w:rPr>
          <w:sz w:val="22"/>
          <w:szCs w:val="22"/>
        </w:rPr>
      </w:pPr>
      <w:r w:rsidRPr="00854CEA">
        <w:rPr>
          <w:sz w:val="22"/>
          <w:szCs w:val="22"/>
        </w:rPr>
        <w:t>Кадастровая стоимость земельных участков в составе сельских населенных пунктов вида разрешенного использования № 16 (улицы, аллеи и т.п.) устанавливается согласно четвертому методическому подходу – по номиналу, в размере 1 рубль за земельный участок.</w:t>
      </w:r>
    </w:p>
    <w:p w:rsidR="008E37D8" w:rsidRDefault="008E37D8" w:rsidP="008E37D8">
      <w:pPr>
        <w:pStyle w:val="ConsPlusNormal"/>
        <w:widowControl/>
        <w:ind w:firstLine="709"/>
        <w:jc w:val="both"/>
        <w:rPr>
          <w:sz w:val="22"/>
          <w:szCs w:val="22"/>
        </w:rPr>
      </w:pPr>
      <w:r w:rsidRPr="00854CEA">
        <w:rPr>
          <w:sz w:val="22"/>
          <w:szCs w:val="22"/>
        </w:rPr>
        <w:t>Если земельный участок из состава земель населенных пунктов имеет несколько видов разрешенного использования, то его кадастровая стоимость устанавливается на основе того из них, для которого значение кадастровой стоимости наибольшее.</w:t>
      </w:r>
      <w:bookmarkStart w:id="148" w:name="_Toc336454745"/>
    </w:p>
    <w:p w:rsidR="008E37D8" w:rsidRDefault="008E37D8" w:rsidP="008E37D8">
      <w:pPr>
        <w:pStyle w:val="ConsPlusNormal"/>
        <w:widowControl/>
        <w:ind w:firstLine="709"/>
        <w:jc w:val="both"/>
        <w:rPr>
          <w:sz w:val="22"/>
          <w:szCs w:val="22"/>
        </w:rPr>
      </w:pPr>
    </w:p>
    <w:p w:rsidR="008E37D8" w:rsidRPr="00EB484A" w:rsidRDefault="008E37D8" w:rsidP="008E37D8">
      <w:pPr>
        <w:pStyle w:val="ConsPlusNormal"/>
        <w:widowControl/>
        <w:ind w:firstLine="709"/>
        <w:jc w:val="both"/>
        <w:rPr>
          <w:sz w:val="22"/>
          <w:szCs w:val="22"/>
        </w:rPr>
      </w:pPr>
      <w:r w:rsidRPr="00EB484A">
        <w:rPr>
          <w:i/>
          <w:sz w:val="22"/>
          <w:szCs w:val="22"/>
        </w:rPr>
        <w:t xml:space="preserve">1.4.3 </w:t>
      </w:r>
      <w:r>
        <w:rPr>
          <w:i/>
          <w:sz w:val="22"/>
          <w:szCs w:val="22"/>
        </w:rPr>
        <w:t>О</w:t>
      </w:r>
      <w:r w:rsidRPr="00EB484A">
        <w:rPr>
          <w:i/>
          <w:sz w:val="22"/>
          <w:szCs w:val="22"/>
        </w:rPr>
        <w:t>ценк</w:t>
      </w:r>
      <w:r>
        <w:rPr>
          <w:i/>
          <w:sz w:val="22"/>
          <w:szCs w:val="22"/>
        </w:rPr>
        <w:t>а земель промышленности и иного</w:t>
      </w:r>
      <w:r w:rsidRPr="00EB484A">
        <w:rPr>
          <w:i/>
          <w:sz w:val="22"/>
          <w:szCs w:val="22"/>
        </w:rPr>
        <w:t xml:space="preserve"> назначения</w:t>
      </w:r>
      <w:bookmarkEnd w:id="148"/>
    </w:p>
    <w:p w:rsidR="008E37D8" w:rsidRPr="00854CEA" w:rsidRDefault="008E37D8" w:rsidP="008E37D8">
      <w:pPr>
        <w:spacing w:after="0" w:line="240" w:lineRule="auto"/>
        <w:ind w:firstLine="709"/>
        <w:jc w:val="both"/>
        <w:rPr>
          <w:rFonts w:ascii="Times New Roman" w:hAnsi="Times New Roman"/>
          <w:bCs/>
        </w:rPr>
      </w:pPr>
      <w:r w:rsidRPr="00854CEA">
        <w:rPr>
          <w:rFonts w:ascii="Times New Roman" w:hAnsi="Times New Roman"/>
          <w:bCs/>
        </w:rPr>
        <w:t xml:space="preserve">Используемая в настоящее время методика ГКОЗ этой категории утверждена приказом Федеральной службы земельного кадастра России  от 20.03.2003 № П/49. </w:t>
      </w:r>
    </w:p>
    <w:p w:rsidR="008E37D8" w:rsidRPr="00854CEA" w:rsidRDefault="008E37D8" w:rsidP="008E37D8">
      <w:pPr>
        <w:spacing w:after="0" w:line="240" w:lineRule="auto"/>
        <w:ind w:firstLine="709"/>
        <w:jc w:val="both"/>
        <w:rPr>
          <w:rFonts w:ascii="Times New Roman" w:hAnsi="Times New Roman"/>
          <w:bCs/>
        </w:rPr>
      </w:pPr>
      <w:r w:rsidRPr="00854CEA">
        <w:rPr>
          <w:rFonts w:ascii="Times New Roman" w:hAnsi="Times New Roman"/>
          <w:bCs/>
        </w:rPr>
        <w:t xml:space="preserve">Для целей оценки земельные участки делятся на 6 групп. К первой группе отнесены земельные участки для размещения </w:t>
      </w:r>
      <w:r w:rsidRPr="00854CEA">
        <w:rPr>
          <w:rFonts w:ascii="Times New Roman" w:hAnsi="Times New Roman"/>
          <w:bCs/>
          <w:iCs/>
        </w:rPr>
        <w:t>наземных объектов космической деятельности, объектов</w:t>
      </w:r>
      <w:r w:rsidRPr="00854CEA">
        <w:rPr>
          <w:rFonts w:ascii="Times New Roman" w:hAnsi="Times New Roman"/>
          <w:bCs/>
        </w:rPr>
        <w:t xml:space="preserve"> </w:t>
      </w:r>
      <w:r w:rsidRPr="00854CEA">
        <w:rPr>
          <w:rFonts w:ascii="Times New Roman" w:hAnsi="Times New Roman"/>
          <w:bCs/>
          <w:iCs/>
        </w:rPr>
        <w:t xml:space="preserve">воздушного транспорта, гидроэлектростанций, атомных станций, ядерных установок, пунктов хранения ядерных материалов и радиоактивных веществ, хранилищ радиоактивных отходов, тепловых и других станций, обслуживающих их сооружений и объектов. Для этой группы кадастровая стоимость земельного участка принимается равной </w:t>
      </w:r>
      <w:r w:rsidRPr="00854CEA">
        <w:rPr>
          <w:rFonts w:ascii="Times New Roman" w:hAnsi="Times New Roman"/>
          <w:bCs/>
        </w:rPr>
        <w:t xml:space="preserve"> его рыночной стоимости.</w:t>
      </w:r>
    </w:p>
    <w:p w:rsidR="008E37D8" w:rsidRPr="00854CEA" w:rsidRDefault="008E37D8" w:rsidP="008E37D8">
      <w:pPr>
        <w:spacing w:after="0" w:line="240" w:lineRule="auto"/>
        <w:ind w:firstLine="709"/>
        <w:jc w:val="both"/>
        <w:rPr>
          <w:rFonts w:ascii="Times New Roman" w:hAnsi="Times New Roman"/>
          <w:bCs/>
        </w:rPr>
      </w:pPr>
      <w:r w:rsidRPr="00854CEA">
        <w:rPr>
          <w:rFonts w:ascii="Times New Roman" w:hAnsi="Times New Roman"/>
          <w:bCs/>
        </w:rPr>
        <w:t xml:space="preserve">Во вторую группу включены земельные участки </w:t>
      </w:r>
      <w:r w:rsidRPr="00854CEA">
        <w:rPr>
          <w:rFonts w:ascii="Times New Roman" w:hAnsi="Times New Roman"/>
          <w:bCs/>
          <w:iCs/>
        </w:rPr>
        <w:t xml:space="preserve">для размещения производственных и административных зданий, строений, сооружений и обслуживающих их объектов; для установления полос отвода железных дорог, переданные в аренду для сельскохозяйственного использования, оказания услуг пассажирам, складирования грузов и иных целей. </w:t>
      </w:r>
      <w:r w:rsidRPr="00854CEA">
        <w:rPr>
          <w:rFonts w:ascii="Times New Roman" w:hAnsi="Times New Roman"/>
          <w:bCs/>
        </w:rPr>
        <w:t>Порядок оценки земельных участков этой группы включает:</w:t>
      </w:r>
    </w:p>
    <w:p w:rsidR="008E37D8" w:rsidRPr="00854CEA" w:rsidRDefault="008E37D8" w:rsidP="008E37D8">
      <w:pPr>
        <w:numPr>
          <w:ilvl w:val="0"/>
          <w:numId w:val="3"/>
        </w:numPr>
        <w:tabs>
          <w:tab w:val="clear" w:pos="1619"/>
          <w:tab w:val="num" w:pos="993"/>
        </w:tabs>
        <w:spacing w:after="0" w:line="240" w:lineRule="auto"/>
        <w:ind w:left="0" w:firstLine="709"/>
        <w:jc w:val="both"/>
        <w:rPr>
          <w:rFonts w:ascii="Times New Roman" w:hAnsi="Times New Roman"/>
          <w:bCs/>
          <w:iCs/>
        </w:rPr>
      </w:pPr>
      <w:r w:rsidRPr="00854CEA">
        <w:rPr>
          <w:rFonts w:ascii="Times New Roman" w:hAnsi="Times New Roman"/>
          <w:bCs/>
          <w:iCs/>
        </w:rPr>
        <w:t>кластеризацию земельных участков;</w:t>
      </w:r>
    </w:p>
    <w:p w:rsidR="008E37D8" w:rsidRPr="00854CEA" w:rsidRDefault="008E37D8" w:rsidP="008E37D8">
      <w:pPr>
        <w:numPr>
          <w:ilvl w:val="0"/>
          <w:numId w:val="3"/>
        </w:numPr>
        <w:tabs>
          <w:tab w:val="clear" w:pos="1619"/>
          <w:tab w:val="num" w:pos="993"/>
        </w:tabs>
        <w:spacing w:after="0" w:line="240" w:lineRule="auto"/>
        <w:ind w:left="0" w:firstLine="709"/>
        <w:jc w:val="both"/>
        <w:rPr>
          <w:rFonts w:ascii="Times New Roman" w:hAnsi="Times New Roman"/>
          <w:bCs/>
          <w:iCs/>
        </w:rPr>
      </w:pPr>
      <w:r w:rsidRPr="00854CEA">
        <w:rPr>
          <w:rFonts w:ascii="Times New Roman" w:hAnsi="Times New Roman"/>
          <w:bCs/>
          <w:iCs/>
        </w:rPr>
        <w:t>расчет рыночной стоимости земельных участков в составе кластеров;</w:t>
      </w:r>
    </w:p>
    <w:p w:rsidR="008E37D8" w:rsidRPr="00854CEA" w:rsidRDefault="008E37D8" w:rsidP="008E37D8">
      <w:pPr>
        <w:numPr>
          <w:ilvl w:val="0"/>
          <w:numId w:val="3"/>
        </w:numPr>
        <w:tabs>
          <w:tab w:val="clear" w:pos="1619"/>
          <w:tab w:val="num" w:pos="993"/>
        </w:tabs>
        <w:spacing w:after="0" w:line="240" w:lineRule="auto"/>
        <w:ind w:left="0" w:firstLine="709"/>
        <w:jc w:val="both"/>
        <w:rPr>
          <w:rFonts w:ascii="Times New Roman" w:hAnsi="Times New Roman"/>
          <w:bCs/>
          <w:iCs/>
        </w:rPr>
      </w:pPr>
      <w:r w:rsidRPr="00854CEA">
        <w:rPr>
          <w:rFonts w:ascii="Times New Roman" w:hAnsi="Times New Roman"/>
          <w:bCs/>
          <w:iCs/>
        </w:rPr>
        <w:t>статистический анализ связи между рыночной стоимостью земельного участка и факторами кластеризации и установление уравнения данной связи;</w:t>
      </w:r>
    </w:p>
    <w:p w:rsidR="008E37D8" w:rsidRPr="00854CEA" w:rsidRDefault="008E37D8" w:rsidP="008E37D8">
      <w:pPr>
        <w:numPr>
          <w:ilvl w:val="0"/>
          <w:numId w:val="3"/>
        </w:numPr>
        <w:tabs>
          <w:tab w:val="clear" w:pos="1619"/>
          <w:tab w:val="num" w:pos="993"/>
        </w:tabs>
        <w:spacing w:after="0" w:line="240" w:lineRule="auto"/>
        <w:ind w:left="0" w:firstLine="709"/>
        <w:jc w:val="both"/>
        <w:rPr>
          <w:rFonts w:ascii="Times New Roman" w:hAnsi="Times New Roman"/>
          <w:bCs/>
          <w:iCs/>
        </w:rPr>
      </w:pPr>
      <w:r w:rsidRPr="00854CEA">
        <w:rPr>
          <w:rFonts w:ascii="Times New Roman" w:hAnsi="Times New Roman"/>
          <w:bCs/>
          <w:iCs/>
        </w:rPr>
        <w:t>проверку достаточности связи между рыночной стоимостью земельного участка и факторами кластеризации;</w:t>
      </w:r>
    </w:p>
    <w:p w:rsidR="008E37D8" w:rsidRPr="00854CEA" w:rsidRDefault="008E37D8" w:rsidP="008E37D8">
      <w:pPr>
        <w:numPr>
          <w:ilvl w:val="0"/>
          <w:numId w:val="3"/>
        </w:numPr>
        <w:tabs>
          <w:tab w:val="clear" w:pos="1619"/>
          <w:tab w:val="num" w:pos="993"/>
        </w:tabs>
        <w:spacing w:after="0" w:line="240" w:lineRule="auto"/>
        <w:ind w:left="0" w:firstLine="709"/>
        <w:jc w:val="both"/>
        <w:rPr>
          <w:rFonts w:ascii="Times New Roman" w:hAnsi="Times New Roman"/>
          <w:bCs/>
          <w:iCs/>
        </w:rPr>
      </w:pPr>
      <w:r w:rsidRPr="00854CEA">
        <w:rPr>
          <w:rFonts w:ascii="Times New Roman" w:hAnsi="Times New Roman"/>
          <w:bCs/>
          <w:iCs/>
        </w:rPr>
        <w:t>определение УПКС земельных участков второй группы.</w:t>
      </w:r>
    </w:p>
    <w:p w:rsidR="008E37D8" w:rsidRPr="00854CEA" w:rsidRDefault="008E37D8" w:rsidP="008E37D8">
      <w:pPr>
        <w:spacing w:after="0" w:line="240" w:lineRule="auto"/>
        <w:ind w:firstLine="709"/>
        <w:jc w:val="both"/>
        <w:rPr>
          <w:rFonts w:ascii="Times New Roman" w:hAnsi="Times New Roman"/>
        </w:rPr>
      </w:pPr>
      <w:bookmarkStart w:id="149" w:name="_Toc21928974"/>
      <w:bookmarkStart w:id="150" w:name="_Toc21929689"/>
      <w:bookmarkStart w:id="151" w:name="_Toc21930508"/>
      <w:bookmarkStart w:id="152" w:name="_Toc21930712"/>
      <w:bookmarkStart w:id="153" w:name="_Toc21931097"/>
      <w:bookmarkStart w:id="154" w:name="_Toc21931203"/>
      <w:bookmarkStart w:id="155" w:name="_Toc21931925"/>
      <w:r w:rsidRPr="00854CEA">
        <w:rPr>
          <w:rFonts w:ascii="Times New Roman" w:hAnsi="Times New Roman"/>
        </w:rPr>
        <w:t>Кластеризация осуществляется на основе перечня факторов стоимости, в число которых включаются такие факторы, как расстояние до центра субъекта РФ, до ближайшего поселения (магистрали, морского/речного порта); наличие водопровода,  канализации, газопровода, электричества; число жителей в районе, в котором расположен объект оценки. В перечне факторов кластеризации выбирается один, наиболее существенный,  по которому проводится первоначальная группировка земельных участков. Затем в рамках сформированных групп проводится кластеризация земельных участков по остальным факторам, при этом наиболее существенный фактор в кластеризации не участвует.</w:t>
      </w:r>
      <w:bookmarkEnd w:id="149"/>
      <w:bookmarkEnd w:id="150"/>
      <w:bookmarkEnd w:id="151"/>
      <w:bookmarkEnd w:id="152"/>
      <w:bookmarkEnd w:id="153"/>
      <w:bookmarkEnd w:id="154"/>
      <w:bookmarkEnd w:id="155"/>
      <w:r w:rsidRPr="00854CEA">
        <w:rPr>
          <w:rFonts w:ascii="Times New Roman" w:hAnsi="Times New Roman"/>
        </w:rPr>
        <w:t xml:space="preserve"> Затем проводится расчет  рыночной  стоимости  земельных  участков, который  в зависимости  от  вида  исходной  рыночной  информации  осуществляется  либо  методом  капитализации  земельной  ренты  (используется  информация  об  арендной  плате за земельные участки),  либо  методом  выделения  или  распределения  (используется  информация  о  рыночных ценах единых  объектов недвижимости, включающих аналогичные оцениваемым участки),  либо  методом  остатка  (используется информация  по  арендной  плате  за  единые  объекты недвижимости).</w:t>
      </w:r>
    </w:p>
    <w:p w:rsidR="008E37D8" w:rsidRPr="00854CEA" w:rsidRDefault="008E37D8" w:rsidP="008E37D8">
      <w:pPr>
        <w:spacing w:after="0" w:line="240" w:lineRule="auto"/>
        <w:ind w:firstLine="709"/>
        <w:jc w:val="both"/>
        <w:rPr>
          <w:rFonts w:ascii="Times New Roman" w:hAnsi="Times New Roman"/>
          <w:bCs/>
        </w:rPr>
      </w:pPr>
      <w:r w:rsidRPr="00854CEA">
        <w:rPr>
          <w:rFonts w:ascii="Times New Roman" w:hAnsi="Times New Roman"/>
          <w:bCs/>
          <w:iCs/>
        </w:rPr>
        <w:t xml:space="preserve">В кластере с достаточной информацией </w:t>
      </w:r>
      <w:r w:rsidRPr="00854CEA">
        <w:rPr>
          <w:rFonts w:ascii="Times New Roman" w:hAnsi="Times New Roman"/>
          <w:bCs/>
        </w:rPr>
        <w:t>кадастровая стоимость земельного участка определяется либо путем подстановки в уравнение связи индивидуальных характеристик оцениваемого участка по факторам кластеризации, либо  методом сравнения продаж.</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Определение кадастровой стоимости земельных участков, входящих в кластер с недостаточной информацией, осуществляется в следующем порядке:</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установление минимального значения УПКС земельного участка, отнесенного ко второй группе земельных участков, вошедших в кластеры с достаточной информацией (УПКСЗпром1min);</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установление среднего значения удельных показателей кадастровой стоимости земель под многоквартирной жилой застройкой (при их отсутствии - среднего значения удельных показателей кадастровой стоимости земель под индивидуальной жилой застройкой) по поселению, наиболее близкому по местоположению к земельному участку, по которому установлено УПКСЗпром1min (УПКС сред1);</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расчет соотношения между УПКСЗпром1min и УПКС сред1;</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 расчет УПКС земельных участков, отнесенных ко второй группе, путем умножения среднего значения удельных показателей кадастровой стоимости земель под многоквартирной жилой застройкой (при их отсутствии среднего значения удельных показателей кадастровой стоимости земель c индивидуальной жилой застройкой) по поселению, наиболее близкому по местоположению к оцениваемым земельным участкам, на соотношение между УПКСЗпром1min и УПКС сред1;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расчет кадастровой стоимости земельных участков, отнесенных ко второй группе, путем умножения УПКС оцениваемых земельных участков на их площадь.</w:t>
      </w:r>
    </w:p>
    <w:p w:rsidR="008E37D8" w:rsidRPr="00854CEA" w:rsidRDefault="008E37D8" w:rsidP="008E37D8">
      <w:pPr>
        <w:spacing w:after="0" w:line="240" w:lineRule="auto"/>
        <w:ind w:firstLine="709"/>
        <w:jc w:val="both"/>
        <w:rPr>
          <w:rFonts w:ascii="Times New Roman" w:hAnsi="Times New Roman"/>
          <w:bCs/>
          <w:iCs/>
        </w:rPr>
      </w:pPr>
      <w:r w:rsidRPr="00854CEA">
        <w:rPr>
          <w:rFonts w:ascii="Times New Roman" w:hAnsi="Times New Roman"/>
          <w:bCs/>
        </w:rPr>
        <w:t xml:space="preserve">Третья группа включает </w:t>
      </w:r>
      <w:r w:rsidRPr="00854CEA">
        <w:rPr>
          <w:rFonts w:ascii="Times New Roman" w:hAnsi="Times New Roman"/>
          <w:bCs/>
          <w:iCs/>
        </w:rPr>
        <w:t>земельные участки под объектами дорожного сервиса, размещенные на полосах отвода автомобильных дорог. Кадастровая стоимость таких участков определяется в следующей последовательности:</w:t>
      </w:r>
    </w:p>
    <w:p w:rsidR="008E37D8" w:rsidRPr="00854CEA" w:rsidRDefault="008E37D8" w:rsidP="008E37D8">
      <w:pPr>
        <w:numPr>
          <w:ilvl w:val="0"/>
          <w:numId w:val="4"/>
        </w:numPr>
        <w:tabs>
          <w:tab w:val="clear" w:pos="1619"/>
        </w:tabs>
        <w:spacing w:after="0" w:line="240" w:lineRule="auto"/>
        <w:ind w:left="0" w:firstLine="709"/>
        <w:jc w:val="both"/>
        <w:rPr>
          <w:rFonts w:ascii="Times New Roman" w:hAnsi="Times New Roman"/>
          <w:bCs/>
          <w:iCs/>
        </w:rPr>
      </w:pPr>
      <w:r w:rsidRPr="00854CEA">
        <w:rPr>
          <w:rFonts w:ascii="Times New Roman" w:hAnsi="Times New Roman"/>
          <w:bCs/>
          <w:iCs/>
        </w:rPr>
        <w:t>кластеризация земельных участков;</w:t>
      </w:r>
    </w:p>
    <w:p w:rsidR="008E37D8" w:rsidRPr="00854CEA" w:rsidRDefault="008E37D8" w:rsidP="008E37D8">
      <w:pPr>
        <w:numPr>
          <w:ilvl w:val="0"/>
          <w:numId w:val="4"/>
        </w:numPr>
        <w:tabs>
          <w:tab w:val="clear" w:pos="1619"/>
        </w:tabs>
        <w:spacing w:after="0" w:line="240" w:lineRule="auto"/>
        <w:ind w:left="0" w:firstLine="709"/>
        <w:jc w:val="both"/>
        <w:rPr>
          <w:rFonts w:ascii="Times New Roman" w:hAnsi="Times New Roman"/>
          <w:bCs/>
          <w:iCs/>
        </w:rPr>
      </w:pPr>
      <w:r w:rsidRPr="00854CEA">
        <w:rPr>
          <w:rFonts w:ascii="Times New Roman" w:hAnsi="Times New Roman"/>
          <w:bCs/>
          <w:iCs/>
        </w:rPr>
        <w:t>определение эталонного участка для каждого из кластеров;</w:t>
      </w:r>
    </w:p>
    <w:p w:rsidR="008E37D8" w:rsidRPr="00854CEA" w:rsidRDefault="008E37D8" w:rsidP="008E37D8">
      <w:pPr>
        <w:numPr>
          <w:ilvl w:val="0"/>
          <w:numId w:val="4"/>
        </w:numPr>
        <w:tabs>
          <w:tab w:val="clear" w:pos="1619"/>
        </w:tabs>
        <w:spacing w:after="0" w:line="240" w:lineRule="auto"/>
        <w:ind w:left="0" w:firstLine="709"/>
        <w:jc w:val="both"/>
        <w:rPr>
          <w:rFonts w:ascii="Times New Roman" w:hAnsi="Times New Roman"/>
          <w:bCs/>
          <w:iCs/>
        </w:rPr>
      </w:pPr>
      <w:r w:rsidRPr="00854CEA">
        <w:rPr>
          <w:rFonts w:ascii="Times New Roman" w:hAnsi="Times New Roman"/>
          <w:bCs/>
          <w:iCs/>
        </w:rPr>
        <w:t>расчет рыночной стоимости эталонных земельных участков;</w:t>
      </w:r>
    </w:p>
    <w:p w:rsidR="008E37D8" w:rsidRPr="00854CEA" w:rsidRDefault="008E37D8" w:rsidP="008E37D8">
      <w:pPr>
        <w:numPr>
          <w:ilvl w:val="0"/>
          <w:numId w:val="4"/>
        </w:numPr>
        <w:tabs>
          <w:tab w:val="clear" w:pos="1619"/>
        </w:tabs>
        <w:spacing w:after="0" w:line="240" w:lineRule="auto"/>
        <w:ind w:left="0" w:firstLine="709"/>
        <w:jc w:val="both"/>
        <w:rPr>
          <w:rFonts w:ascii="Times New Roman" w:hAnsi="Times New Roman"/>
          <w:bCs/>
          <w:iCs/>
        </w:rPr>
      </w:pPr>
      <w:r w:rsidRPr="00854CEA">
        <w:rPr>
          <w:rFonts w:ascii="Times New Roman" w:hAnsi="Times New Roman"/>
          <w:bCs/>
          <w:iCs/>
        </w:rPr>
        <w:t>определение УПКС путем деления рыночной стоимости эталонных земельных участков  на их площадь;</w:t>
      </w:r>
    </w:p>
    <w:p w:rsidR="008E37D8" w:rsidRPr="00854CEA" w:rsidRDefault="008E37D8" w:rsidP="008E37D8">
      <w:pPr>
        <w:numPr>
          <w:ilvl w:val="0"/>
          <w:numId w:val="4"/>
        </w:numPr>
        <w:tabs>
          <w:tab w:val="clear" w:pos="1619"/>
        </w:tabs>
        <w:spacing w:after="0" w:line="240" w:lineRule="auto"/>
        <w:ind w:left="0" w:firstLine="709"/>
        <w:jc w:val="both"/>
        <w:rPr>
          <w:rFonts w:ascii="Times New Roman" w:hAnsi="Times New Roman"/>
          <w:bCs/>
          <w:iCs/>
        </w:rPr>
      </w:pPr>
      <w:r w:rsidRPr="00854CEA">
        <w:rPr>
          <w:rFonts w:ascii="Times New Roman" w:hAnsi="Times New Roman"/>
          <w:bCs/>
          <w:iCs/>
        </w:rPr>
        <w:t>определение кадастровой стоимости земельных участков в каждом кластере путем умножения УПКС на их площадь.</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bCs/>
        </w:rPr>
        <w:t>При кластеризации в данном случае используется т</w:t>
      </w:r>
      <w:r w:rsidRPr="00854CEA">
        <w:rPr>
          <w:rFonts w:ascii="Times New Roman" w:hAnsi="Times New Roman"/>
        </w:rPr>
        <w:t>иповой перечень факторов, который включает расстояние до центра субъекта РФ, до ближайшего поселения численностью свыше 10 тыс. чел.; грузопоток; класс дороги; наличие водоснабжения,  канализации, электроснабжения. Эталонный участок может быть как реально существующим в кластере, так и гипотетическим.</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bCs/>
        </w:rPr>
        <w:t xml:space="preserve">К четвертой группе относятся земельные участки для </w:t>
      </w:r>
      <w:r w:rsidRPr="00854CEA">
        <w:rPr>
          <w:rFonts w:ascii="Times New Roman" w:hAnsi="Times New Roman"/>
          <w:bCs/>
          <w:iCs/>
        </w:rPr>
        <w:t xml:space="preserve">разработки полезных ископаемых; размещения воздушных линий электропередачи и иных объектов энергетики, железнодорожных путей, автомобильных дорог и дорожных сооружений; установления полос отвода железных и автомобильных дорог (за исключением отнесенных ко 2 группе);  для искусственно созданных внутренних водных путей, береговой полосы, нефтепроводов, газопроводов, иных трубопроводов; охранных зон с особыми условиями использования земель; кабельных и иных линий связи и радиофикации; объектов спутниковой связи. Расчет кадастровой стоимости </w:t>
      </w:r>
      <w:r w:rsidRPr="00854CEA">
        <w:rPr>
          <w:rFonts w:ascii="Times New Roman" w:hAnsi="Times New Roman"/>
          <w:bCs/>
        </w:rPr>
        <w:t xml:space="preserve">таких участков включает </w:t>
      </w:r>
      <w:r w:rsidRPr="00854CEA">
        <w:rPr>
          <w:rFonts w:ascii="Times New Roman" w:hAnsi="Times New Roman"/>
          <w:bCs/>
          <w:iCs/>
        </w:rPr>
        <w:t xml:space="preserve">определение УПКС и умножение полученных значений УПКС на площадь оцениваемых  земельных участков. </w:t>
      </w:r>
      <w:r w:rsidRPr="00854CEA">
        <w:rPr>
          <w:rFonts w:ascii="Times New Roman" w:hAnsi="Times New Roman"/>
        </w:rPr>
        <w:t>УПКС земельных участков этой группы принимается равным среднему значению УПКС граничащих с ними земельных участков в пределах территории того же административного района.</w:t>
      </w:r>
    </w:p>
    <w:p w:rsidR="008E37D8" w:rsidRPr="00854CEA" w:rsidRDefault="008E37D8" w:rsidP="008E37D8">
      <w:pPr>
        <w:spacing w:after="0" w:line="240" w:lineRule="auto"/>
        <w:ind w:firstLine="709"/>
        <w:jc w:val="both"/>
        <w:rPr>
          <w:rFonts w:ascii="Times New Roman" w:hAnsi="Times New Roman"/>
          <w:bCs/>
          <w:iCs/>
        </w:rPr>
      </w:pPr>
      <w:r w:rsidRPr="00854CEA">
        <w:rPr>
          <w:rFonts w:ascii="Times New Roman" w:hAnsi="Times New Roman"/>
          <w:bCs/>
        </w:rPr>
        <w:t xml:space="preserve">Пятая группа включает земельные участки для размещения </w:t>
      </w:r>
      <w:r w:rsidRPr="00854CEA">
        <w:rPr>
          <w:rFonts w:ascii="Times New Roman" w:hAnsi="Times New Roman"/>
          <w:bCs/>
          <w:iCs/>
        </w:rPr>
        <w:t>эксплуатационных предприятий связи; объектов железнодорожного транспорта; автовокзалов и других объектов автомобильного транспорта и дорожного хозяйства; морских и речных портов и других объектов морского, внутреннего водного транспорта; объектов, необходимых для эксплуатации, ремонта, строительства объектов трубопроводного транспорта; охранных, санитарно-защитных, технических и иных зон.</w:t>
      </w:r>
    </w:p>
    <w:p w:rsidR="008E37D8" w:rsidRPr="00854CEA" w:rsidRDefault="008E37D8" w:rsidP="008E37D8">
      <w:pPr>
        <w:spacing w:after="0" w:line="240" w:lineRule="auto"/>
        <w:ind w:firstLine="709"/>
        <w:jc w:val="both"/>
        <w:rPr>
          <w:rFonts w:ascii="Times New Roman" w:hAnsi="Times New Roman"/>
          <w:bCs/>
        </w:rPr>
      </w:pPr>
      <w:r w:rsidRPr="00854CEA">
        <w:rPr>
          <w:rFonts w:ascii="Times New Roman" w:hAnsi="Times New Roman"/>
          <w:bCs/>
        </w:rPr>
        <w:t>Расчет кадастровой стоимости таких участков включает:</w:t>
      </w:r>
    </w:p>
    <w:p w:rsidR="008E37D8" w:rsidRPr="00854CEA" w:rsidRDefault="008E37D8" w:rsidP="008E37D8">
      <w:pPr>
        <w:numPr>
          <w:ilvl w:val="0"/>
          <w:numId w:val="11"/>
        </w:numPr>
        <w:tabs>
          <w:tab w:val="clear" w:pos="1619"/>
          <w:tab w:val="num" w:pos="1134"/>
        </w:tabs>
        <w:spacing w:after="0" w:line="240" w:lineRule="auto"/>
        <w:ind w:left="0" w:firstLine="709"/>
        <w:jc w:val="both"/>
        <w:rPr>
          <w:rFonts w:ascii="Times New Roman" w:hAnsi="Times New Roman"/>
          <w:bCs/>
          <w:iCs/>
        </w:rPr>
      </w:pPr>
      <w:r w:rsidRPr="00854CEA">
        <w:rPr>
          <w:rFonts w:ascii="Times New Roman" w:hAnsi="Times New Roman"/>
          <w:bCs/>
          <w:iCs/>
        </w:rPr>
        <w:t>определение УПКС участков исходя из среднего значения УПКС земельных участков, отнесенных ко второй группе, в пределах того же административного района;</w:t>
      </w:r>
    </w:p>
    <w:p w:rsidR="008E37D8" w:rsidRPr="00854CEA" w:rsidRDefault="008E37D8" w:rsidP="008E37D8">
      <w:pPr>
        <w:numPr>
          <w:ilvl w:val="0"/>
          <w:numId w:val="11"/>
        </w:numPr>
        <w:tabs>
          <w:tab w:val="clear" w:pos="1619"/>
          <w:tab w:val="num" w:pos="1134"/>
        </w:tabs>
        <w:spacing w:after="0" w:line="240" w:lineRule="auto"/>
        <w:ind w:left="0" w:firstLine="709"/>
        <w:jc w:val="both"/>
        <w:rPr>
          <w:rFonts w:ascii="Times New Roman" w:hAnsi="Times New Roman"/>
          <w:bCs/>
          <w:iCs/>
        </w:rPr>
      </w:pPr>
      <w:r w:rsidRPr="00854CEA">
        <w:rPr>
          <w:rFonts w:ascii="Times New Roman" w:hAnsi="Times New Roman"/>
          <w:bCs/>
          <w:iCs/>
        </w:rPr>
        <w:t>умножение полученных УПКС на площадь земельных участков.</w:t>
      </w:r>
    </w:p>
    <w:p w:rsidR="008E37D8" w:rsidRDefault="008E37D8" w:rsidP="008E37D8">
      <w:pPr>
        <w:spacing w:after="0" w:line="240" w:lineRule="auto"/>
        <w:ind w:firstLine="709"/>
        <w:jc w:val="both"/>
        <w:rPr>
          <w:rFonts w:ascii="Times New Roman" w:hAnsi="Times New Roman"/>
          <w:bCs/>
          <w:iCs/>
        </w:rPr>
      </w:pPr>
      <w:r w:rsidRPr="00854CEA">
        <w:rPr>
          <w:rFonts w:ascii="Times New Roman" w:hAnsi="Times New Roman"/>
          <w:bCs/>
        </w:rPr>
        <w:t xml:space="preserve">К шестой группе отнесены земельные участки для </w:t>
      </w:r>
      <w:r w:rsidRPr="00854CEA">
        <w:rPr>
          <w:rFonts w:ascii="Times New Roman" w:hAnsi="Times New Roman"/>
          <w:bCs/>
          <w:iCs/>
        </w:rPr>
        <w:t xml:space="preserve">нужд Вооруженных сил РФ; производства вооружения, военной техники и боеприпасов (испытательных полигонов, мест уничтожения оружия и захоронения отходов); создания запасов материальных ценностей в государственном и мобилизационном резервах; иного специального назначения. </w:t>
      </w:r>
      <w:r w:rsidRPr="00854CEA">
        <w:rPr>
          <w:rFonts w:ascii="Times New Roman" w:hAnsi="Times New Roman"/>
          <w:bCs/>
        </w:rPr>
        <w:t xml:space="preserve">Расчет кадастровой стоимости таких участков включает </w:t>
      </w:r>
      <w:r w:rsidRPr="00854CEA">
        <w:rPr>
          <w:rFonts w:ascii="Times New Roman" w:hAnsi="Times New Roman"/>
          <w:bCs/>
          <w:iCs/>
        </w:rPr>
        <w:t xml:space="preserve">определение УПКС исходя из минимальных значений УПКС </w:t>
      </w:r>
      <w:r w:rsidRPr="00854CEA">
        <w:rPr>
          <w:rFonts w:ascii="Times New Roman" w:hAnsi="Times New Roman"/>
          <w:bCs/>
        </w:rPr>
        <w:t>земельных участков</w:t>
      </w:r>
      <w:r w:rsidRPr="00854CEA">
        <w:rPr>
          <w:rFonts w:ascii="Times New Roman" w:hAnsi="Times New Roman"/>
          <w:bCs/>
          <w:iCs/>
        </w:rPr>
        <w:t>, наиболее близких по функциональному назначению к оцениваемым в пределах того же административного района, а затем умножение полученных УПКС на площадь оцениваемых земельных участков.</w:t>
      </w:r>
      <w:bookmarkStart w:id="156" w:name="_Toc309328450"/>
      <w:bookmarkStart w:id="157" w:name="_Toc309850209"/>
      <w:bookmarkStart w:id="158" w:name="_Toc309851897"/>
      <w:bookmarkStart w:id="159" w:name="_Toc309921027"/>
      <w:bookmarkStart w:id="160" w:name="_Toc336454746"/>
    </w:p>
    <w:p w:rsidR="008E37D8" w:rsidRDefault="008E37D8" w:rsidP="008E37D8">
      <w:pPr>
        <w:spacing w:after="0" w:line="240" w:lineRule="auto"/>
        <w:ind w:firstLine="709"/>
        <w:jc w:val="both"/>
        <w:rPr>
          <w:rFonts w:ascii="Times New Roman" w:hAnsi="Times New Roman"/>
          <w:bCs/>
          <w:iCs/>
        </w:rPr>
      </w:pPr>
    </w:p>
    <w:p w:rsidR="008E37D8" w:rsidRPr="00EB484A" w:rsidRDefault="008E37D8" w:rsidP="008E37D8">
      <w:pPr>
        <w:spacing w:after="0" w:line="240" w:lineRule="auto"/>
        <w:ind w:firstLine="709"/>
        <w:jc w:val="both"/>
        <w:rPr>
          <w:rFonts w:ascii="Times New Roman" w:hAnsi="Times New Roman"/>
          <w:i/>
          <w:iCs/>
        </w:rPr>
      </w:pPr>
      <w:r w:rsidRPr="00854CEA">
        <w:rPr>
          <w:rFonts w:ascii="Times New Roman" w:hAnsi="Times New Roman"/>
          <w:i/>
        </w:rPr>
        <w:t>1.4.4</w:t>
      </w:r>
      <w:r>
        <w:rPr>
          <w:rFonts w:ascii="Times New Roman" w:hAnsi="Times New Roman"/>
          <w:i/>
        </w:rPr>
        <w:t xml:space="preserve"> О</w:t>
      </w:r>
      <w:r w:rsidRPr="00854CEA">
        <w:rPr>
          <w:rFonts w:ascii="Times New Roman" w:hAnsi="Times New Roman"/>
          <w:i/>
        </w:rPr>
        <w:t>ценка  земель  особо  охраняемых  территорий  и  объектов</w:t>
      </w:r>
      <w:bookmarkEnd w:id="156"/>
      <w:bookmarkEnd w:id="157"/>
      <w:bookmarkEnd w:id="158"/>
      <w:bookmarkEnd w:id="159"/>
      <w:bookmarkEnd w:id="160"/>
    </w:p>
    <w:p w:rsidR="008E37D8" w:rsidRPr="00854CEA" w:rsidRDefault="008E37D8" w:rsidP="008E37D8">
      <w:pPr>
        <w:pStyle w:val="BodyText21"/>
        <w:widowControl/>
        <w:ind w:firstLine="709"/>
        <w:rPr>
          <w:sz w:val="22"/>
          <w:szCs w:val="22"/>
        </w:rPr>
      </w:pPr>
      <w:r w:rsidRPr="00854CEA">
        <w:rPr>
          <w:sz w:val="22"/>
          <w:szCs w:val="22"/>
        </w:rPr>
        <w:t>В зависимости от применяемых методических подходов к определению кадастровой стоимости, земли этой категории разделяются на две группы. В первую группу включаются земли особо охраняемых природных территорий (за исключением земель лечебно-оздоровительных местностей и курортов); природоохранного назначения; пригородных зеленых зон; историко-культурного назначения; на которых находятся учебно-туристические тропы, трассы; особо ценные земли.</w:t>
      </w:r>
    </w:p>
    <w:p w:rsidR="008E37D8" w:rsidRPr="00854CEA" w:rsidRDefault="008E37D8" w:rsidP="008E37D8">
      <w:pPr>
        <w:pStyle w:val="ae"/>
        <w:spacing w:before="0" w:after="0"/>
        <w:ind w:firstLine="709"/>
        <w:jc w:val="both"/>
        <w:rPr>
          <w:sz w:val="22"/>
          <w:szCs w:val="22"/>
        </w:rPr>
      </w:pPr>
      <w:r w:rsidRPr="00854CEA">
        <w:rPr>
          <w:sz w:val="22"/>
          <w:szCs w:val="22"/>
        </w:rPr>
        <w:t>Вторая группа включает в себя земли рекреационного назначения (за исключением особо охраняемых природных территорий, земель природоохранного и историко-культурного назначения, пригородных зеленых зон, учебно-туристических троп и трасс, особо ценных земель); лечебно-оздоровительных местностей и курортов.</w:t>
      </w:r>
    </w:p>
    <w:p w:rsidR="008E37D8" w:rsidRPr="00854CEA" w:rsidRDefault="008E37D8" w:rsidP="008E37D8">
      <w:pPr>
        <w:pStyle w:val="a4"/>
        <w:ind w:firstLine="709"/>
        <w:jc w:val="both"/>
        <w:rPr>
          <w:sz w:val="22"/>
          <w:szCs w:val="22"/>
        </w:rPr>
      </w:pPr>
      <w:r w:rsidRPr="00854CEA">
        <w:rPr>
          <w:sz w:val="22"/>
          <w:szCs w:val="22"/>
        </w:rPr>
        <w:t>Для оценки первой группы земель применяется методика государственной кадастровой оценки земель особоохраняемых территорий и объектов, утвержденная Росземкадастром 17.02.2004г. Кадастровая стоимость земель этой группы определяется исходя из значений УПКС земельных участков категории или вида использования, наиболее близких по функциональному назначению к оцениваемым земельным участкам, а также исходя из УПКС видов угодий, занимающих наибольший удельный вес в структуре видов угодий данных земельных участков.</w:t>
      </w:r>
    </w:p>
    <w:p w:rsidR="008E37D8" w:rsidRPr="00854CEA" w:rsidRDefault="008E37D8" w:rsidP="008E37D8">
      <w:pPr>
        <w:pStyle w:val="af"/>
        <w:widowControl/>
        <w:spacing w:line="240" w:lineRule="auto"/>
        <w:rPr>
          <w:rFonts w:ascii="Times New Roman" w:hAnsi="Times New Roman"/>
          <w:sz w:val="22"/>
          <w:szCs w:val="22"/>
        </w:rPr>
      </w:pPr>
      <w:r w:rsidRPr="00854CEA">
        <w:rPr>
          <w:rFonts w:ascii="Times New Roman" w:hAnsi="Times New Roman"/>
          <w:sz w:val="22"/>
          <w:szCs w:val="22"/>
        </w:rPr>
        <w:t>УПКС земельных участков в составе земель особо охраняемых природных территорий (УПКСЗоопт), земель природоохранного назначения (УПКСЗпо),  земель историко-культурного назначения (УПКСЗикн) рассчитываются по формулам:</w:t>
      </w:r>
    </w:p>
    <w:p w:rsidR="008E37D8" w:rsidRPr="00854CEA" w:rsidRDefault="008E37D8" w:rsidP="008E37D8">
      <w:pPr>
        <w:pStyle w:val="af"/>
        <w:widowControl/>
        <w:spacing w:line="240" w:lineRule="auto"/>
        <w:rPr>
          <w:rFonts w:ascii="Times New Roman" w:hAnsi="Times New Roman"/>
          <w:sz w:val="22"/>
          <w:szCs w:val="22"/>
        </w:rPr>
      </w:pPr>
    </w:p>
    <w:p w:rsidR="008E37D8" w:rsidRPr="00854CEA" w:rsidRDefault="008E37D8" w:rsidP="008E37D8">
      <w:pPr>
        <w:spacing w:after="0" w:line="240" w:lineRule="auto"/>
        <w:ind w:firstLine="709"/>
        <w:jc w:val="center"/>
        <w:rPr>
          <w:rFonts w:ascii="Times New Roman" w:hAnsi="Times New Roman"/>
        </w:rPr>
      </w:pPr>
      <w:r>
        <w:rPr>
          <w:rFonts w:ascii="Times New Roman" w:hAnsi="Times New Roman"/>
        </w:rPr>
        <w:t xml:space="preserve">     </w:t>
      </w:r>
      <w:r w:rsidRPr="00854CEA">
        <w:rPr>
          <w:rFonts w:ascii="Times New Roman" w:hAnsi="Times New Roman"/>
        </w:rPr>
        <w:t xml:space="preserve">   </w:t>
      </w:r>
      <w:r>
        <w:rPr>
          <w:rFonts w:ascii="Times New Roman" w:hAnsi="Times New Roman"/>
        </w:rPr>
        <w:t xml:space="preserve">   </w:t>
      </w:r>
      <w:r w:rsidRPr="00854CEA">
        <w:rPr>
          <w:rFonts w:ascii="Times New Roman" w:hAnsi="Times New Roman"/>
        </w:rPr>
        <w:t xml:space="preserve">    УПКСЗоопт = УПКСЗ</w:t>
      </w:r>
      <w:r w:rsidRPr="00854CEA">
        <w:rPr>
          <w:rFonts w:ascii="Times New Roman" w:hAnsi="Times New Roman"/>
          <w:vertAlign w:val="subscript"/>
        </w:rPr>
        <w:t>у</w:t>
      </w:r>
      <w:r>
        <w:rPr>
          <w:rFonts w:ascii="Times New Roman" w:hAnsi="Times New Roman"/>
        </w:rPr>
        <w:t xml:space="preserve"> ×</w:t>
      </w:r>
      <w:r w:rsidRPr="00854CEA">
        <w:rPr>
          <w:rFonts w:ascii="Times New Roman" w:hAnsi="Times New Roman"/>
        </w:rPr>
        <w:t xml:space="preserve"> К</w:t>
      </w:r>
      <w:r w:rsidRPr="00854CEA">
        <w:rPr>
          <w:rFonts w:ascii="Times New Roman" w:hAnsi="Times New Roman"/>
          <w:vertAlign w:val="subscript"/>
        </w:rPr>
        <w:t>ц</w:t>
      </w:r>
      <w:r>
        <w:rPr>
          <w:rFonts w:ascii="Times New Roman" w:hAnsi="Times New Roman"/>
        </w:rPr>
        <w:t xml:space="preserve"> ×</w:t>
      </w:r>
      <w:r w:rsidRPr="00854CEA">
        <w:rPr>
          <w:rFonts w:ascii="Times New Roman" w:hAnsi="Times New Roman"/>
        </w:rPr>
        <w:t xml:space="preserve"> К</w:t>
      </w:r>
      <w:r w:rsidRPr="00854CEA">
        <w:rPr>
          <w:rFonts w:ascii="Times New Roman" w:hAnsi="Times New Roman"/>
          <w:vertAlign w:val="subscript"/>
        </w:rPr>
        <w:t>у</w:t>
      </w:r>
      <w:r w:rsidRPr="00854CEA">
        <w:rPr>
          <w:rFonts w:ascii="Times New Roman" w:hAnsi="Times New Roman"/>
        </w:rPr>
        <w:t xml:space="preserve">, </w:t>
      </w:r>
      <w:r w:rsidRPr="00854CEA">
        <w:rPr>
          <w:rFonts w:ascii="Times New Roman" w:hAnsi="Times New Roman"/>
        </w:rPr>
        <w:tab/>
      </w:r>
      <w:r>
        <w:rPr>
          <w:rFonts w:ascii="Times New Roman" w:hAnsi="Times New Roman"/>
        </w:rPr>
        <w:t xml:space="preserve">  </w:t>
      </w:r>
      <w:r w:rsidRPr="00854CEA">
        <w:rPr>
          <w:rFonts w:ascii="Times New Roman" w:hAnsi="Times New Roman"/>
        </w:rPr>
        <w:tab/>
        <w:t xml:space="preserve">       </w:t>
      </w:r>
      <w:r>
        <w:rPr>
          <w:rFonts w:ascii="Times New Roman" w:hAnsi="Times New Roman"/>
        </w:rPr>
        <w:t xml:space="preserve">     </w:t>
      </w:r>
      <w:r w:rsidRPr="00854CEA">
        <w:rPr>
          <w:rFonts w:ascii="Times New Roman" w:hAnsi="Times New Roman"/>
        </w:rPr>
        <w:t xml:space="preserve">  </w:t>
      </w:r>
      <w:r>
        <w:rPr>
          <w:rFonts w:ascii="Times New Roman" w:hAnsi="Times New Roman"/>
        </w:rPr>
        <w:t xml:space="preserve"> </w:t>
      </w:r>
      <w:r w:rsidRPr="00854CEA">
        <w:rPr>
          <w:rFonts w:ascii="Times New Roman" w:hAnsi="Times New Roman"/>
        </w:rPr>
        <w:t xml:space="preserve"> (1</w:t>
      </w:r>
      <w:r>
        <w:rPr>
          <w:rFonts w:ascii="Times New Roman" w:hAnsi="Times New Roman"/>
        </w:rPr>
        <w:t>.1</w:t>
      </w:r>
      <w:r w:rsidRPr="00854CEA">
        <w:rPr>
          <w:rFonts w:ascii="Times New Roman" w:hAnsi="Times New Roman"/>
        </w:rPr>
        <w:t>)</w:t>
      </w:r>
    </w:p>
    <w:p w:rsidR="008E37D8" w:rsidRPr="00854CEA" w:rsidRDefault="008E37D8" w:rsidP="008E37D8">
      <w:pPr>
        <w:pStyle w:val="ae"/>
        <w:spacing w:before="0" w:after="0"/>
        <w:ind w:firstLine="709"/>
        <w:jc w:val="center"/>
        <w:rPr>
          <w:sz w:val="22"/>
          <w:szCs w:val="22"/>
        </w:rPr>
      </w:pPr>
      <w:r w:rsidRPr="00854CEA">
        <w:rPr>
          <w:sz w:val="22"/>
          <w:szCs w:val="22"/>
        </w:rPr>
        <w:t xml:space="preserve">                  УПКСЗпо = УПКСЗ</w:t>
      </w:r>
      <w:r w:rsidRPr="00854CEA">
        <w:rPr>
          <w:sz w:val="22"/>
          <w:szCs w:val="22"/>
          <w:vertAlign w:val="subscript"/>
        </w:rPr>
        <w:t xml:space="preserve">у </w:t>
      </w:r>
      <w:r>
        <w:rPr>
          <w:sz w:val="22"/>
          <w:szCs w:val="22"/>
        </w:rPr>
        <w:t>×</w:t>
      </w:r>
      <w:r w:rsidRPr="00854CEA">
        <w:rPr>
          <w:sz w:val="22"/>
          <w:szCs w:val="22"/>
        </w:rPr>
        <w:t xml:space="preserve"> К</w:t>
      </w:r>
      <w:r>
        <w:rPr>
          <w:sz w:val="22"/>
          <w:szCs w:val="22"/>
          <w:vertAlign w:val="subscript"/>
        </w:rPr>
        <w:t>у,</w:t>
      </w:r>
      <w:r w:rsidRPr="00854CEA">
        <w:rPr>
          <w:sz w:val="22"/>
          <w:szCs w:val="22"/>
          <w:vertAlign w:val="subscript"/>
        </w:rPr>
        <w:tab/>
        <w:t xml:space="preserve">                                     </w:t>
      </w:r>
      <w:r>
        <w:rPr>
          <w:sz w:val="22"/>
          <w:szCs w:val="22"/>
          <w:vertAlign w:val="subscript"/>
        </w:rPr>
        <w:t xml:space="preserve">                   </w:t>
      </w:r>
      <w:r w:rsidRPr="00854CEA">
        <w:rPr>
          <w:sz w:val="22"/>
          <w:szCs w:val="22"/>
          <w:vertAlign w:val="subscript"/>
        </w:rPr>
        <w:t xml:space="preserve"> </w:t>
      </w:r>
      <w:r w:rsidRPr="00854CEA">
        <w:rPr>
          <w:sz w:val="22"/>
          <w:szCs w:val="22"/>
        </w:rPr>
        <w:t>(</w:t>
      </w:r>
      <w:r>
        <w:rPr>
          <w:sz w:val="22"/>
          <w:szCs w:val="22"/>
        </w:rPr>
        <w:t>1.</w:t>
      </w:r>
      <w:r w:rsidRPr="00854CEA">
        <w:rPr>
          <w:sz w:val="22"/>
          <w:szCs w:val="22"/>
        </w:rPr>
        <w:t>2)</w:t>
      </w:r>
    </w:p>
    <w:p w:rsidR="008E37D8" w:rsidRPr="00854CEA" w:rsidRDefault="008E37D8" w:rsidP="008E37D8">
      <w:pPr>
        <w:keepNext/>
        <w:spacing w:after="0" w:line="240" w:lineRule="auto"/>
        <w:ind w:firstLine="709"/>
        <w:jc w:val="center"/>
        <w:rPr>
          <w:rFonts w:ascii="Times New Roman" w:hAnsi="Times New Roman"/>
        </w:rPr>
      </w:pPr>
      <w:r w:rsidRPr="00854CEA">
        <w:rPr>
          <w:rFonts w:ascii="Times New Roman" w:hAnsi="Times New Roman"/>
        </w:rPr>
        <w:t xml:space="preserve">  </w:t>
      </w:r>
      <w:r>
        <w:rPr>
          <w:rFonts w:ascii="Times New Roman" w:hAnsi="Times New Roman"/>
        </w:rPr>
        <w:t xml:space="preserve">    </w:t>
      </w:r>
      <w:r w:rsidRPr="00854CEA">
        <w:rPr>
          <w:rFonts w:ascii="Times New Roman" w:hAnsi="Times New Roman"/>
        </w:rPr>
        <w:t xml:space="preserve">          </w:t>
      </w:r>
      <w:r>
        <w:rPr>
          <w:rFonts w:ascii="Times New Roman" w:hAnsi="Times New Roman"/>
        </w:rPr>
        <w:t xml:space="preserve">  </w:t>
      </w:r>
      <w:r w:rsidRPr="00854CEA">
        <w:rPr>
          <w:rFonts w:ascii="Times New Roman" w:hAnsi="Times New Roman"/>
        </w:rPr>
        <w:t xml:space="preserve">   УПКСЗикн = УПКСЗ</w:t>
      </w:r>
      <w:r w:rsidRPr="00854CEA">
        <w:rPr>
          <w:rFonts w:ascii="Times New Roman" w:hAnsi="Times New Roman"/>
          <w:vertAlign w:val="subscript"/>
        </w:rPr>
        <w:t>у</w:t>
      </w:r>
      <w:r w:rsidRPr="00854CEA">
        <w:rPr>
          <w:rFonts w:ascii="Times New Roman" w:hAnsi="Times New Roman"/>
        </w:rPr>
        <w:t>,</w:t>
      </w:r>
      <w:r w:rsidRPr="00854CEA">
        <w:rPr>
          <w:rFonts w:ascii="Times New Roman" w:hAnsi="Times New Roman"/>
        </w:rPr>
        <w:tab/>
        <w:t xml:space="preserve">                 </w:t>
      </w:r>
      <w:r>
        <w:rPr>
          <w:rFonts w:ascii="Times New Roman" w:hAnsi="Times New Roman"/>
        </w:rPr>
        <w:t xml:space="preserve">  </w:t>
      </w:r>
      <w:r w:rsidRPr="00854CEA">
        <w:rPr>
          <w:rFonts w:ascii="Times New Roman" w:hAnsi="Times New Roman"/>
        </w:rPr>
        <w:t xml:space="preserve">        </w:t>
      </w:r>
      <w:r w:rsidRPr="00854CEA">
        <w:rPr>
          <w:rFonts w:ascii="Times New Roman" w:hAnsi="Times New Roman"/>
        </w:rPr>
        <w:tab/>
        <w:t xml:space="preserve"> </w:t>
      </w:r>
      <w:r>
        <w:rPr>
          <w:rFonts w:ascii="Times New Roman" w:hAnsi="Times New Roman"/>
        </w:rPr>
        <w:t xml:space="preserve">             </w:t>
      </w:r>
      <w:r w:rsidRPr="00854CEA">
        <w:rPr>
          <w:rFonts w:ascii="Times New Roman" w:hAnsi="Times New Roman"/>
        </w:rPr>
        <w:t xml:space="preserve"> (</w:t>
      </w:r>
      <w:r>
        <w:rPr>
          <w:rFonts w:ascii="Times New Roman" w:hAnsi="Times New Roman"/>
        </w:rPr>
        <w:t>1.</w:t>
      </w:r>
      <w:r w:rsidRPr="00854CEA">
        <w:rPr>
          <w:rFonts w:ascii="Times New Roman" w:hAnsi="Times New Roman"/>
        </w:rPr>
        <w:t>3)</w:t>
      </w:r>
    </w:p>
    <w:p w:rsidR="008E37D8" w:rsidRDefault="008E37D8" w:rsidP="008E37D8">
      <w:pPr>
        <w:pStyle w:val="ae"/>
        <w:spacing w:before="0" w:after="0"/>
        <w:ind w:firstLine="709"/>
        <w:jc w:val="both"/>
        <w:rPr>
          <w:sz w:val="22"/>
          <w:szCs w:val="22"/>
        </w:rPr>
      </w:pPr>
    </w:p>
    <w:p w:rsidR="008E37D8" w:rsidRPr="00854CEA" w:rsidRDefault="008E37D8" w:rsidP="008E37D8">
      <w:pPr>
        <w:pStyle w:val="ae"/>
        <w:spacing w:before="0" w:after="0"/>
        <w:ind w:firstLine="709"/>
        <w:jc w:val="both"/>
        <w:rPr>
          <w:sz w:val="22"/>
          <w:szCs w:val="22"/>
        </w:rPr>
      </w:pPr>
      <w:r>
        <w:rPr>
          <w:sz w:val="22"/>
          <w:szCs w:val="22"/>
        </w:rPr>
        <w:t xml:space="preserve">где </w:t>
      </w:r>
      <w:r w:rsidRPr="00854CEA">
        <w:rPr>
          <w:sz w:val="22"/>
          <w:szCs w:val="22"/>
        </w:rPr>
        <w:t>УПКСЗ</w:t>
      </w:r>
      <w:r w:rsidRPr="00854CEA">
        <w:rPr>
          <w:sz w:val="22"/>
          <w:szCs w:val="22"/>
          <w:vertAlign w:val="subscript"/>
        </w:rPr>
        <w:t>у </w:t>
      </w:r>
      <w:r w:rsidRPr="00854CEA">
        <w:rPr>
          <w:sz w:val="22"/>
          <w:szCs w:val="22"/>
        </w:rPr>
        <w:t>- удельный показатель кадастровой стоимости вида угодий, занимающего наибольший удельный вес в структуре видов угодий земельного участка (например, сельскохозяйственные или лесные угодья).</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К</w:t>
      </w:r>
      <w:r w:rsidRPr="00854CEA">
        <w:rPr>
          <w:rFonts w:ascii="Times New Roman" w:hAnsi="Times New Roman"/>
          <w:vertAlign w:val="subscript"/>
        </w:rPr>
        <w:t>ц</w:t>
      </w:r>
      <w:r w:rsidRPr="00854CEA">
        <w:rPr>
          <w:rFonts w:ascii="Times New Roman" w:hAnsi="Times New Roman"/>
        </w:rPr>
        <w:t> – коэффициент ценности экосистемы для преобладающего на земельном участке типа экосистемы.</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Коэффициент ценности экосистем представляет собой показатель, характеризующий запас биомассы, эффективность и гармоничность структуры природных комплексов.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К</w:t>
      </w:r>
      <w:r w:rsidRPr="00854CEA">
        <w:rPr>
          <w:rFonts w:ascii="Times New Roman" w:hAnsi="Times New Roman"/>
          <w:vertAlign w:val="subscript"/>
        </w:rPr>
        <w:t>у</w:t>
      </w:r>
      <w:r w:rsidRPr="00854CEA">
        <w:rPr>
          <w:rFonts w:ascii="Times New Roman" w:hAnsi="Times New Roman"/>
        </w:rPr>
        <w:t> – коэффициент уникальности биоразнообразия для преобладающего на земельном участке типа экосистемы.</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Коэффициент уникальности биоразнообразия представляет собой показатель, характеризующий долю видов растений и животных, занесенных в Красную книгу Российской Федерации. Значения коэффициентов ценности экосистем и уникальности биоразнообразия по типам эк</w:t>
      </w:r>
      <w:r>
        <w:rPr>
          <w:rFonts w:ascii="Times New Roman" w:hAnsi="Times New Roman"/>
        </w:rPr>
        <w:t>осистем приведены в Приложении</w:t>
      </w:r>
      <w:r w:rsidRPr="00854CEA">
        <w:rPr>
          <w:rFonts w:ascii="Times New Roman" w:hAnsi="Times New Roman"/>
        </w:rPr>
        <w:t>.</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УПКС земельных участков в границах пригородных зеленых зон принимается равным минимальному значению УПКС земель населенных пунктов, занятых  особо охраняемыми территориями и объектами, городскими лесами, скверами, парками, городскими садами. УПКС земельных участков, на которых находятся учебно-туристическими тропы, трассы определяется путем деления УПКС видов угодий, по которым проходит тропа или трасса, на их количество.</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УПКС земельных участков в составе иных особо ценных земель определяется исходя из вида использования земель, наиболее близкого по функциональному назначению к оцениваемым земельным участкам.  Кадастровая стоимость земельных участков из состава указанных выше земель определяется путем умножения УПКС на  площадь участка.</w:t>
      </w:r>
    </w:p>
    <w:p w:rsidR="008E37D8" w:rsidRPr="00854CEA" w:rsidRDefault="008E37D8" w:rsidP="008E37D8">
      <w:pPr>
        <w:pStyle w:val="af"/>
        <w:widowControl/>
        <w:spacing w:line="240" w:lineRule="auto"/>
        <w:rPr>
          <w:rFonts w:ascii="Times New Roman" w:hAnsi="Times New Roman"/>
          <w:sz w:val="22"/>
          <w:szCs w:val="22"/>
        </w:rPr>
      </w:pPr>
      <w:r w:rsidRPr="00854CEA">
        <w:rPr>
          <w:rFonts w:ascii="Times New Roman" w:hAnsi="Times New Roman"/>
          <w:sz w:val="22"/>
          <w:szCs w:val="22"/>
        </w:rPr>
        <w:t xml:space="preserve">Земли, отнесенные ко второй группе, </w:t>
      </w:r>
      <w:r w:rsidRPr="00854CEA">
        <w:rPr>
          <w:rFonts w:ascii="Times New Roman" w:hAnsi="Times New Roman"/>
          <w:iCs/>
          <w:sz w:val="22"/>
          <w:szCs w:val="22"/>
        </w:rPr>
        <w:t>оцениваются в соответствии с методическими рекомендациями, утвержденными</w:t>
      </w:r>
      <w:r w:rsidRPr="00854CEA">
        <w:rPr>
          <w:rFonts w:ascii="Times New Roman" w:hAnsi="Times New Roman"/>
          <w:sz w:val="22"/>
          <w:szCs w:val="22"/>
        </w:rPr>
        <w:t xml:space="preserve"> Приказом  Минэкономразвития России от 23.06.2005 № 138</w:t>
      </w:r>
      <w:r w:rsidRPr="00854CEA">
        <w:rPr>
          <w:rFonts w:ascii="Times New Roman" w:hAnsi="Times New Roman"/>
          <w:bCs/>
          <w:sz w:val="22"/>
          <w:szCs w:val="22"/>
        </w:rPr>
        <w:t>.</w:t>
      </w:r>
      <w:r w:rsidRPr="00854CEA">
        <w:rPr>
          <w:rFonts w:ascii="Times New Roman" w:hAnsi="Times New Roman"/>
          <w:sz w:val="22"/>
          <w:szCs w:val="22"/>
        </w:rPr>
        <w:t xml:space="preserve">  Определение кадастровой стоимости таких земельных участков осуществляется в следующем порядке:</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1) составление перечня земельных участков;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2) кластеризация земельных участков: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определение перечня факторов кластеризации на уровне субъекта РФ на основе Типового перечня факторов на уровне Российской Федерации;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объединение земельных участков в кластеры на основе схожести их характеристик по факторам кластеризации;</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3) определение в каждом кластере эталонного земельного участка, имеющего  средние или наиболее часто встречающиеся («обычные») характеристики,  при этом такой участок может быть как реально существующим, так и гипотетическим;</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4) расчет рыночной стоимости эталонных земельных участков;</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5) определение кадастровой стоимости земельных участков путем корректировки рыночной стоимости эталонного земельного участка соответствующего кластера методом сравнения продаж.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Для земель этой группы типовой перечень факторов кластеризации включает расстояние до места преимущественного проживания отдыхающих; расстояние до ближайшего поселения; покрытие дорог; сезонность (лето/круглый год); наличие водных объектов, лесных массивов, уникальных рекреационных ресурсов; экологическая ситуация; престижность местоположения.</w:t>
      </w:r>
    </w:p>
    <w:p w:rsidR="008E37D8" w:rsidRPr="00F7140B" w:rsidRDefault="008E37D8" w:rsidP="008E37D8">
      <w:pPr>
        <w:spacing w:after="0" w:line="240" w:lineRule="auto"/>
        <w:ind w:firstLine="709"/>
        <w:jc w:val="both"/>
        <w:rPr>
          <w:rFonts w:ascii="Times New Roman" w:hAnsi="Times New Roman"/>
        </w:rPr>
      </w:pPr>
      <w:r w:rsidRPr="00854CEA">
        <w:rPr>
          <w:rFonts w:ascii="Times New Roman" w:hAnsi="Times New Roman"/>
        </w:rPr>
        <w:t>Если для земельных участков из состава земель особо охраняемых территорий и объектов определена рыночная стоимость, то кадастровая стоимость таких участков устанавливается в процентах от их рыночной стоимости.</w:t>
      </w:r>
      <w:bookmarkStart w:id="161" w:name="_Toc309328452"/>
      <w:bookmarkStart w:id="162" w:name="_Toc309850210"/>
      <w:bookmarkStart w:id="163" w:name="_Toc309851898"/>
      <w:bookmarkStart w:id="164" w:name="_Toc309921028"/>
    </w:p>
    <w:p w:rsidR="008E37D8" w:rsidRPr="00EB484A" w:rsidRDefault="008E37D8" w:rsidP="008E37D8">
      <w:pPr>
        <w:pStyle w:val="3"/>
        <w:spacing w:before="0" w:line="240" w:lineRule="auto"/>
        <w:ind w:firstLine="709"/>
        <w:rPr>
          <w:rFonts w:ascii="Times New Roman" w:hAnsi="Times New Roman"/>
          <w:b w:val="0"/>
          <w:i/>
          <w:color w:val="auto"/>
        </w:rPr>
      </w:pPr>
      <w:bookmarkStart w:id="165" w:name="_Toc336454747"/>
      <w:r w:rsidRPr="00EB484A">
        <w:rPr>
          <w:rFonts w:ascii="Times New Roman" w:hAnsi="Times New Roman"/>
          <w:b w:val="0"/>
          <w:i/>
          <w:color w:val="auto"/>
        </w:rPr>
        <w:t>1.4.</w:t>
      </w:r>
      <w:r>
        <w:rPr>
          <w:rFonts w:ascii="Times New Roman" w:hAnsi="Times New Roman"/>
          <w:b w:val="0"/>
          <w:i/>
          <w:color w:val="auto"/>
        </w:rPr>
        <w:t>5</w:t>
      </w:r>
      <w:r w:rsidRPr="00EB484A">
        <w:rPr>
          <w:rFonts w:ascii="Times New Roman" w:hAnsi="Times New Roman"/>
          <w:b w:val="0"/>
          <w:i/>
          <w:color w:val="auto"/>
        </w:rPr>
        <w:t xml:space="preserve"> </w:t>
      </w:r>
      <w:r>
        <w:rPr>
          <w:rFonts w:ascii="Times New Roman" w:hAnsi="Times New Roman"/>
          <w:b w:val="0"/>
          <w:i/>
          <w:color w:val="auto"/>
        </w:rPr>
        <w:t xml:space="preserve">Оценка  </w:t>
      </w:r>
      <w:r w:rsidRPr="00EB484A">
        <w:rPr>
          <w:rFonts w:ascii="Times New Roman" w:hAnsi="Times New Roman"/>
          <w:b w:val="0"/>
          <w:i/>
          <w:color w:val="auto"/>
        </w:rPr>
        <w:t>земель  водного  фонда</w:t>
      </w:r>
      <w:bookmarkEnd w:id="161"/>
      <w:bookmarkEnd w:id="162"/>
      <w:bookmarkEnd w:id="163"/>
      <w:bookmarkEnd w:id="164"/>
      <w:bookmarkEnd w:id="165"/>
    </w:p>
    <w:p w:rsidR="008E37D8" w:rsidRPr="00854CEA" w:rsidRDefault="008E37D8" w:rsidP="008E37D8">
      <w:pPr>
        <w:spacing w:after="0" w:line="240" w:lineRule="auto"/>
        <w:ind w:firstLine="709"/>
        <w:jc w:val="both"/>
        <w:rPr>
          <w:rFonts w:ascii="Times New Roman" w:hAnsi="Times New Roman"/>
        </w:rPr>
      </w:pPr>
      <w:bookmarkStart w:id="166" w:name="_Toc309328453"/>
      <w:bookmarkStart w:id="167" w:name="_Toc309850211"/>
      <w:bookmarkStart w:id="168" w:name="_Toc309851899"/>
      <w:bookmarkStart w:id="169" w:name="_Toc309921029"/>
      <w:r w:rsidRPr="00854CEA">
        <w:rPr>
          <w:rFonts w:ascii="Times New Roman" w:hAnsi="Times New Roman"/>
        </w:rPr>
        <w:t xml:space="preserve">Приказом Минэкономразвития России от 14.05.2005 № 99 утверждены </w:t>
      </w:r>
      <w:r w:rsidRPr="00854CEA">
        <w:rPr>
          <w:rFonts w:ascii="Times New Roman" w:hAnsi="Times New Roman"/>
          <w:bCs/>
        </w:rPr>
        <w:t>Методические</w:t>
      </w:r>
      <w:bookmarkEnd w:id="166"/>
      <w:bookmarkEnd w:id="167"/>
      <w:bookmarkEnd w:id="168"/>
      <w:bookmarkEnd w:id="169"/>
      <w:r w:rsidRPr="00854CEA">
        <w:rPr>
          <w:rFonts w:ascii="Times New Roman" w:hAnsi="Times New Roman"/>
          <w:bCs/>
        </w:rPr>
        <w:t xml:space="preserve"> </w:t>
      </w:r>
      <w:r w:rsidRPr="00854CEA">
        <w:rPr>
          <w:rFonts w:ascii="Times New Roman" w:hAnsi="Times New Roman"/>
        </w:rPr>
        <w:t xml:space="preserve">рекомендации   по государственной кадастровой оценке земель водного фонда.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 xml:space="preserve">Для   целей  кадастровой  оценки земельные участки в составе земель водного фонда подразделяются на 6 групп.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Первая группа включает земельные участки, занятые обособленными водными объектами, находящимися в обороте. Кадастровая стоимость таких участков устанавливается в размере 100% их рыночной стоимости.</w:t>
      </w:r>
    </w:p>
    <w:p w:rsidR="008E37D8" w:rsidRPr="00854CEA" w:rsidRDefault="008E37D8" w:rsidP="008E37D8">
      <w:pPr>
        <w:spacing w:after="0" w:line="240" w:lineRule="auto"/>
        <w:ind w:firstLine="709"/>
        <w:jc w:val="both"/>
        <w:rPr>
          <w:rFonts w:ascii="Times New Roman" w:hAnsi="Times New Roman"/>
          <w:spacing w:val="-1"/>
        </w:rPr>
      </w:pPr>
      <w:r w:rsidRPr="00854CEA">
        <w:rPr>
          <w:rFonts w:ascii="Times New Roman" w:hAnsi="Times New Roman"/>
          <w:spacing w:val="-1"/>
        </w:rPr>
        <w:t>Вторая группа включает земельные участки, занятые:</w:t>
      </w:r>
    </w:p>
    <w:p w:rsidR="008E37D8" w:rsidRPr="00854CEA" w:rsidRDefault="008E37D8" w:rsidP="008E37D8">
      <w:pPr>
        <w:spacing w:after="0" w:line="240" w:lineRule="auto"/>
        <w:ind w:firstLine="709"/>
        <w:jc w:val="both"/>
        <w:rPr>
          <w:rFonts w:ascii="Times New Roman" w:hAnsi="Times New Roman"/>
          <w:spacing w:val="-2"/>
        </w:rPr>
      </w:pPr>
      <w:r w:rsidRPr="00854CEA">
        <w:rPr>
          <w:rFonts w:ascii="Times New Roman" w:hAnsi="Times New Roman"/>
          <w:spacing w:val="-1"/>
        </w:rPr>
        <w:t xml:space="preserve">- </w:t>
      </w:r>
      <w:r w:rsidRPr="00854CEA">
        <w:rPr>
          <w:rFonts w:ascii="Times New Roman" w:hAnsi="Times New Roman"/>
        </w:rPr>
        <w:t xml:space="preserve">обособленными     водными     объектами,     изъятыми     из     оборота  или </w:t>
      </w:r>
      <w:r w:rsidRPr="00854CEA">
        <w:rPr>
          <w:rFonts w:ascii="Times New Roman" w:hAnsi="Times New Roman"/>
          <w:spacing w:val="1"/>
        </w:rPr>
        <w:t>ограниченными  в обороте</w:t>
      </w:r>
      <w:r w:rsidRPr="00854CEA">
        <w:rPr>
          <w:rFonts w:ascii="Times New Roman" w:hAnsi="Times New Roman"/>
          <w:spacing w:val="-2"/>
        </w:rPr>
        <w:t>;</w:t>
      </w:r>
    </w:p>
    <w:p w:rsidR="008E37D8" w:rsidRPr="00854CEA" w:rsidRDefault="008E37D8" w:rsidP="008E37D8">
      <w:pPr>
        <w:spacing w:after="0" w:line="240" w:lineRule="auto"/>
        <w:ind w:firstLine="709"/>
        <w:jc w:val="both"/>
        <w:rPr>
          <w:rFonts w:ascii="Times New Roman" w:hAnsi="Times New Roman"/>
          <w:spacing w:val="-1"/>
        </w:rPr>
      </w:pPr>
      <w:r w:rsidRPr="00854CEA">
        <w:rPr>
          <w:rFonts w:ascii="Times New Roman" w:hAnsi="Times New Roman"/>
          <w:spacing w:val="-2"/>
        </w:rPr>
        <w:t xml:space="preserve">- </w:t>
      </w:r>
      <w:r w:rsidRPr="00854CEA">
        <w:rPr>
          <w:rFonts w:ascii="Times New Roman" w:hAnsi="Times New Roman"/>
          <w:spacing w:val="1"/>
        </w:rPr>
        <w:t xml:space="preserve">сооружениями, предназначенными для защиты от наводнений и разрушений берегов   водохранилищ,   рек;   сооружениями   (дамбами), </w:t>
      </w:r>
      <w:r w:rsidRPr="00854CEA">
        <w:rPr>
          <w:rFonts w:ascii="Times New Roman" w:hAnsi="Times New Roman"/>
        </w:rPr>
        <w:t xml:space="preserve">ограждающими хранилища жидких промышленных отходов; устройствами от размывов на каналах, а также другими сооружениями, </w:t>
      </w:r>
      <w:r w:rsidRPr="00854CEA">
        <w:rPr>
          <w:rFonts w:ascii="Times New Roman" w:hAnsi="Times New Roman"/>
          <w:spacing w:val="1"/>
        </w:rPr>
        <w:t xml:space="preserve">предназначенными для предотвращения вредного воздействия вод и жидких отходов </w:t>
      </w:r>
      <w:r w:rsidRPr="00854CEA">
        <w:rPr>
          <w:rFonts w:ascii="Times New Roman" w:hAnsi="Times New Roman"/>
          <w:spacing w:val="4"/>
        </w:rPr>
        <w:t xml:space="preserve">в составе земель водоохранных зон водных объектов, а также земель, выделяемых </w:t>
      </w:r>
      <w:r w:rsidRPr="00854CEA">
        <w:rPr>
          <w:rFonts w:ascii="Times New Roman" w:hAnsi="Times New Roman"/>
          <w:spacing w:val="-2"/>
        </w:rPr>
        <w:t xml:space="preserve">для   установления   полос   отвода   и   зон   охраны   водозаборов,   гидротехнических </w:t>
      </w:r>
      <w:r w:rsidRPr="00854CEA">
        <w:rPr>
          <w:rFonts w:ascii="Times New Roman" w:hAnsi="Times New Roman"/>
          <w:spacing w:val="-1"/>
        </w:rPr>
        <w:t>сооружений и иных водохозяйственных сооружений и объектов.</w:t>
      </w:r>
    </w:p>
    <w:p w:rsidR="008E37D8" w:rsidRPr="00854CEA" w:rsidRDefault="008E37D8" w:rsidP="008E37D8">
      <w:pPr>
        <w:spacing w:after="0" w:line="240" w:lineRule="auto"/>
        <w:ind w:firstLine="709"/>
        <w:jc w:val="both"/>
        <w:rPr>
          <w:rFonts w:ascii="Times New Roman" w:hAnsi="Times New Roman"/>
          <w:spacing w:val="6"/>
        </w:rPr>
      </w:pPr>
      <w:r w:rsidRPr="00854CEA">
        <w:rPr>
          <w:rFonts w:ascii="Times New Roman" w:hAnsi="Times New Roman"/>
          <w:spacing w:val="2"/>
        </w:rPr>
        <w:t xml:space="preserve">Кадастровая стоимость участков данной группы рассчитывается путем </w:t>
      </w:r>
      <w:r w:rsidRPr="00854CEA">
        <w:rPr>
          <w:rFonts w:ascii="Times New Roman" w:hAnsi="Times New Roman"/>
        </w:rPr>
        <w:t xml:space="preserve">умножения   </w:t>
      </w:r>
      <w:r w:rsidRPr="00854CEA">
        <w:rPr>
          <w:rFonts w:ascii="Times New Roman" w:hAnsi="Times New Roman"/>
          <w:spacing w:val="5"/>
        </w:rPr>
        <w:t>среднего значения УПКС</w:t>
      </w:r>
      <w:r w:rsidRPr="00854CEA">
        <w:rPr>
          <w:rFonts w:ascii="Times New Roman" w:hAnsi="Times New Roman"/>
        </w:rPr>
        <w:t xml:space="preserve"> земель   сельскохозяйственного   назначения   в   пределах </w:t>
      </w:r>
      <w:r w:rsidRPr="00854CEA">
        <w:rPr>
          <w:rFonts w:ascii="Times New Roman" w:hAnsi="Times New Roman"/>
          <w:spacing w:val="-1"/>
        </w:rPr>
        <w:t>того же административного района</w:t>
      </w:r>
      <w:r w:rsidRPr="00854CEA">
        <w:rPr>
          <w:rFonts w:ascii="Times New Roman" w:hAnsi="Times New Roman"/>
          <w:spacing w:val="2"/>
        </w:rPr>
        <w:t xml:space="preserve"> </w:t>
      </w:r>
      <w:r w:rsidRPr="00854CEA">
        <w:rPr>
          <w:rFonts w:ascii="Times New Roman" w:hAnsi="Times New Roman"/>
          <w:spacing w:val="-1"/>
        </w:rPr>
        <w:t>на площадь оцениваемых</w:t>
      </w:r>
      <w:r w:rsidRPr="00854CEA">
        <w:rPr>
          <w:rFonts w:ascii="Times New Roman" w:hAnsi="Times New Roman"/>
          <w:spacing w:val="6"/>
        </w:rPr>
        <w:t xml:space="preserve"> земельных участков.</w:t>
      </w:r>
      <w:r w:rsidRPr="00854CEA">
        <w:rPr>
          <w:rFonts w:ascii="Times New Roman" w:hAnsi="Times New Roman"/>
        </w:rPr>
        <w:t xml:space="preserve"> </w:t>
      </w:r>
    </w:p>
    <w:p w:rsidR="008E37D8" w:rsidRPr="00854CEA" w:rsidRDefault="008E37D8" w:rsidP="008E37D8">
      <w:pPr>
        <w:spacing w:after="0" w:line="240" w:lineRule="auto"/>
        <w:ind w:firstLine="709"/>
        <w:jc w:val="both"/>
        <w:rPr>
          <w:rFonts w:ascii="Times New Roman" w:hAnsi="Times New Roman"/>
          <w:spacing w:val="8"/>
        </w:rPr>
      </w:pPr>
      <w:r w:rsidRPr="00854CEA">
        <w:rPr>
          <w:rFonts w:ascii="Times New Roman" w:hAnsi="Times New Roman"/>
          <w:spacing w:val="9"/>
        </w:rPr>
        <w:t xml:space="preserve">В третью группу включены земельные участки в составе земель </w:t>
      </w:r>
      <w:r w:rsidRPr="00854CEA">
        <w:rPr>
          <w:rFonts w:ascii="Times New Roman" w:hAnsi="Times New Roman"/>
          <w:spacing w:val="-1"/>
        </w:rPr>
        <w:t xml:space="preserve">водоохранных зон водных объектов, полос отвода и зон охраны водозаборов, гидротехнических и иных водохозяйственных сооружений, занятые объектами водоснабжения; объектами рыбного и охотничьего хозяйства;- </w:t>
      </w:r>
      <w:r w:rsidRPr="00854CEA">
        <w:rPr>
          <w:rFonts w:ascii="Times New Roman" w:hAnsi="Times New Roman"/>
        </w:rPr>
        <w:t xml:space="preserve">гидротехническими      сооружениями      (за      исключением      отнесенных ко 2 группе); </w:t>
      </w:r>
      <w:r w:rsidRPr="00854CEA">
        <w:rPr>
          <w:rFonts w:ascii="Times New Roman" w:hAnsi="Times New Roman"/>
          <w:spacing w:val="2"/>
        </w:rPr>
        <w:t xml:space="preserve">водозаборными, портовыми и иными водохозяйственными сооружениями и </w:t>
      </w:r>
      <w:r w:rsidRPr="00854CEA">
        <w:rPr>
          <w:rFonts w:ascii="Times New Roman" w:hAnsi="Times New Roman"/>
          <w:spacing w:val="-3"/>
        </w:rPr>
        <w:t xml:space="preserve">объектами. </w:t>
      </w:r>
      <w:r w:rsidRPr="00854CEA">
        <w:rPr>
          <w:rFonts w:ascii="Times New Roman" w:hAnsi="Times New Roman"/>
          <w:spacing w:val="5"/>
        </w:rPr>
        <w:t xml:space="preserve">Кадастровая стоимость таких участков рассчитывается аналогично второй группе, но в качестве  </w:t>
      </w:r>
      <w:r w:rsidRPr="00854CEA">
        <w:rPr>
          <w:rFonts w:ascii="Times New Roman" w:hAnsi="Times New Roman"/>
        </w:rPr>
        <w:t xml:space="preserve">УПКС принимается  </w:t>
      </w:r>
      <w:r w:rsidRPr="00854CEA">
        <w:rPr>
          <w:rFonts w:ascii="Times New Roman" w:hAnsi="Times New Roman"/>
          <w:spacing w:val="-1"/>
        </w:rPr>
        <w:t xml:space="preserve">среднее для того же административного района значение </w:t>
      </w:r>
      <w:r w:rsidRPr="00854CEA">
        <w:rPr>
          <w:rFonts w:ascii="Times New Roman" w:hAnsi="Times New Roman"/>
          <w:spacing w:val="1"/>
        </w:rPr>
        <w:t xml:space="preserve">УПКС земель промышленности </w:t>
      </w:r>
      <w:r w:rsidRPr="00854CEA">
        <w:rPr>
          <w:rFonts w:ascii="Times New Roman" w:hAnsi="Times New Roman"/>
          <w:spacing w:val="7"/>
        </w:rPr>
        <w:t xml:space="preserve">и иного специального назначения, отнесенных </w:t>
      </w:r>
      <w:r w:rsidRPr="00854CEA">
        <w:rPr>
          <w:rFonts w:ascii="Times New Roman" w:hAnsi="Times New Roman"/>
          <w:spacing w:val="-1"/>
        </w:rPr>
        <w:t xml:space="preserve">к </w:t>
      </w:r>
      <w:r w:rsidRPr="00854CEA">
        <w:rPr>
          <w:rFonts w:ascii="Times New Roman" w:hAnsi="Times New Roman"/>
          <w:spacing w:val="-2"/>
        </w:rPr>
        <w:t>соответствующей группе, а е</w:t>
      </w:r>
      <w:r w:rsidRPr="00854CEA">
        <w:rPr>
          <w:rFonts w:ascii="Times New Roman" w:hAnsi="Times New Roman"/>
          <w:spacing w:val="1"/>
        </w:rPr>
        <w:t xml:space="preserve">сли оцениваемые участки расположены </w:t>
      </w:r>
      <w:r w:rsidRPr="00854CEA">
        <w:rPr>
          <w:rFonts w:ascii="Times New Roman" w:hAnsi="Times New Roman"/>
          <w:spacing w:val="8"/>
        </w:rPr>
        <w:t>в границах прибрежных защитных полос, то  используется не среднее, а  максимальное значение УПКС.</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spacing w:val="3"/>
        </w:rPr>
        <w:t xml:space="preserve">Четвертая группа включает земельные участки в составе земель </w:t>
      </w:r>
      <w:r w:rsidRPr="00854CEA">
        <w:rPr>
          <w:rFonts w:ascii="Times New Roman" w:hAnsi="Times New Roman"/>
          <w:spacing w:val="-1"/>
        </w:rPr>
        <w:t xml:space="preserve">водоохранных зон водных объектов, </w:t>
      </w:r>
      <w:r w:rsidRPr="00854CEA">
        <w:rPr>
          <w:rFonts w:ascii="Times New Roman" w:hAnsi="Times New Roman"/>
        </w:rPr>
        <w:t xml:space="preserve">полос отвода и зон охраны водозаборов, гидротехнических и иных </w:t>
      </w:r>
      <w:r w:rsidRPr="00854CEA">
        <w:rPr>
          <w:rFonts w:ascii="Times New Roman" w:hAnsi="Times New Roman"/>
          <w:spacing w:val="2"/>
        </w:rPr>
        <w:t xml:space="preserve">водохозяйственных сооружений, занятые древесно-кустарниковой или </w:t>
      </w:r>
      <w:r w:rsidRPr="00854CEA">
        <w:rPr>
          <w:rFonts w:ascii="Times New Roman" w:hAnsi="Times New Roman"/>
          <w:spacing w:val="-2"/>
        </w:rPr>
        <w:t xml:space="preserve">иной растительностью. </w:t>
      </w:r>
      <w:r w:rsidRPr="00854CEA">
        <w:rPr>
          <w:rFonts w:ascii="Times New Roman" w:hAnsi="Times New Roman"/>
        </w:rPr>
        <w:t>Кадастровая стоимость рассчитывается аналогично предыдущей группе, но в качестве  УПКС принимается минимальное для того же административного района значение УПКС  земель сельскохозяйственного назначения по виду использования, наиболее близкому по функциональному назначению к оцениваемым земельным участкам.</w:t>
      </w:r>
    </w:p>
    <w:p w:rsidR="008E37D8" w:rsidRPr="00854CEA" w:rsidRDefault="008E37D8" w:rsidP="008E37D8">
      <w:pPr>
        <w:spacing w:after="0" w:line="240" w:lineRule="auto"/>
        <w:ind w:firstLine="709"/>
        <w:jc w:val="both"/>
        <w:rPr>
          <w:rFonts w:ascii="Times New Roman" w:hAnsi="Times New Roman"/>
          <w:spacing w:val="8"/>
        </w:rPr>
      </w:pPr>
      <w:r w:rsidRPr="00854CEA">
        <w:rPr>
          <w:rFonts w:ascii="Times New Roman" w:hAnsi="Times New Roman"/>
          <w:spacing w:val="10"/>
        </w:rPr>
        <w:t xml:space="preserve">Пятую группу составляют участки в составе земель </w:t>
      </w:r>
      <w:r w:rsidRPr="00854CEA">
        <w:rPr>
          <w:rFonts w:ascii="Times New Roman" w:hAnsi="Times New Roman"/>
          <w:spacing w:val="-1"/>
        </w:rPr>
        <w:t xml:space="preserve">водоохранных зон водных объектов, </w:t>
      </w:r>
      <w:r w:rsidRPr="00854CEA">
        <w:rPr>
          <w:rFonts w:ascii="Times New Roman" w:hAnsi="Times New Roman"/>
        </w:rPr>
        <w:t xml:space="preserve">полос отвода и зон охраны водозаборов, гидротехнических и иных </w:t>
      </w:r>
      <w:r w:rsidRPr="00854CEA">
        <w:rPr>
          <w:rFonts w:ascii="Times New Roman" w:hAnsi="Times New Roman"/>
          <w:spacing w:val="-1"/>
        </w:rPr>
        <w:t xml:space="preserve">водохозяйственных сооружений, предоставленные садоводческим, огородническим и дачным объединениям. </w:t>
      </w:r>
      <w:r w:rsidRPr="00854CEA">
        <w:rPr>
          <w:rFonts w:ascii="Times New Roman" w:hAnsi="Times New Roman"/>
          <w:spacing w:val="5"/>
        </w:rPr>
        <w:t xml:space="preserve">Для расчета кадастровой стоимости таких участков в качестве </w:t>
      </w:r>
      <w:r w:rsidRPr="00854CEA">
        <w:rPr>
          <w:rFonts w:ascii="Times New Roman" w:hAnsi="Times New Roman"/>
        </w:rPr>
        <w:t xml:space="preserve">УПКС принимается  </w:t>
      </w:r>
      <w:r w:rsidRPr="00854CEA">
        <w:rPr>
          <w:rFonts w:ascii="Times New Roman" w:hAnsi="Times New Roman"/>
          <w:spacing w:val="-1"/>
        </w:rPr>
        <w:t xml:space="preserve">среднее для того же административного района значение </w:t>
      </w:r>
      <w:r w:rsidRPr="00854CEA">
        <w:rPr>
          <w:rFonts w:ascii="Times New Roman" w:hAnsi="Times New Roman"/>
          <w:spacing w:val="1"/>
        </w:rPr>
        <w:t xml:space="preserve">УПКС </w:t>
      </w:r>
      <w:r w:rsidRPr="00854CEA">
        <w:rPr>
          <w:rFonts w:ascii="Times New Roman" w:hAnsi="Times New Roman"/>
          <w:spacing w:val="4"/>
        </w:rPr>
        <w:t xml:space="preserve">садоводческих, </w:t>
      </w:r>
      <w:r w:rsidRPr="00854CEA">
        <w:rPr>
          <w:rFonts w:ascii="Times New Roman" w:hAnsi="Times New Roman"/>
          <w:spacing w:val="-1"/>
        </w:rPr>
        <w:t>огороднических и дачных объединений, а е</w:t>
      </w:r>
      <w:r w:rsidRPr="00854CEA">
        <w:rPr>
          <w:rFonts w:ascii="Times New Roman" w:hAnsi="Times New Roman"/>
          <w:spacing w:val="1"/>
        </w:rPr>
        <w:t xml:space="preserve">сли оцениваемые участки расположены </w:t>
      </w:r>
      <w:r w:rsidRPr="00854CEA">
        <w:rPr>
          <w:rFonts w:ascii="Times New Roman" w:hAnsi="Times New Roman"/>
          <w:spacing w:val="8"/>
        </w:rPr>
        <w:t>в границах прибрежных защитных полос, то используется не среднее, а  максимальное значение УПКС.</w:t>
      </w:r>
    </w:p>
    <w:p w:rsidR="008E37D8" w:rsidRPr="00854CEA" w:rsidRDefault="008E37D8" w:rsidP="008E37D8">
      <w:pPr>
        <w:spacing w:after="0" w:line="240" w:lineRule="auto"/>
        <w:ind w:firstLine="709"/>
        <w:jc w:val="both"/>
        <w:rPr>
          <w:rFonts w:ascii="Times New Roman" w:hAnsi="Times New Roman"/>
          <w:spacing w:val="8"/>
        </w:rPr>
      </w:pPr>
      <w:r w:rsidRPr="00854CEA">
        <w:rPr>
          <w:rFonts w:ascii="Times New Roman" w:hAnsi="Times New Roman"/>
          <w:spacing w:val="8"/>
        </w:rPr>
        <w:t xml:space="preserve">Шестая группа включает в себя земельные участки в составе земель </w:t>
      </w:r>
      <w:r w:rsidRPr="00854CEA">
        <w:rPr>
          <w:rFonts w:ascii="Times New Roman" w:hAnsi="Times New Roman"/>
          <w:spacing w:val="-1"/>
        </w:rPr>
        <w:t xml:space="preserve">водоохранных зон водных объектов, </w:t>
      </w:r>
      <w:r w:rsidRPr="00854CEA">
        <w:rPr>
          <w:rFonts w:ascii="Times New Roman" w:hAnsi="Times New Roman"/>
        </w:rPr>
        <w:t xml:space="preserve">полос отвода и зон охраны водозаборов, гидротехнических и иных </w:t>
      </w:r>
      <w:r w:rsidRPr="00854CEA">
        <w:rPr>
          <w:rFonts w:ascii="Times New Roman" w:hAnsi="Times New Roman"/>
          <w:spacing w:val="-1"/>
        </w:rPr>
        <w:t xml:space="preserve">водохозяйственных сооружений, занятые объектами рекреации. </w:t>
      </w:r>
      <w:r w:rsidRPr="00854CEA">
        <w:rPr>
          <w:rFonts w:ascii="Times New Roman" w:hAnsi="Times New Roman"/>
        </w:rPr>
        <w:t xml:space="preserve">Кадастровая стоимость таких участков рассчитывается аналогично предыдущей группе, но в качестве УПКС принимается  </w:t>
      </w:r>
      <w:r w:rsidRPr="00854CEA">
        <w:rPr>
          <w:rFonts w:ascii="Times New Roman" w:hAnsi="Times New Roman"/>
          <w:spacing w:val="-1"/>
        </w:rPr>
        <w:t xml:space="preserve">среднее для того же административного района значение </w:t>
      </w:r>
      <w:r w:rsidRPr="00854CEA">
        <w:rPr>
          <w:rFonts w:ascii="Times New Roman" w:hAnsi="Times New Roman"/>
          <w:spacing w:val="1"/>
        </w:rPr>
        <w:t xml:space="preserve">УПКС </w:t>
      </w:r>
      <w:r w:rsidRPr="00854CEA">
        <w:rPr>
          <w:rFonts w:ascii="Times New Roman" w:hAnsi="Times New Roman"/>
          <w:spacing w:val="-1"/>
        </w:rPr>
        <w:t xml:space="preserve">земель   особо   охраняемых   территорий   и </w:t>
      </w:r>
      <w:r w:rsidRPr="00854CEA">
        <w:rPr>
          <w:rFonts w:ascii="Times New Roman" w:hAnsi="Times New Roman"/>
          <w:spacing w:val="-2"/>
        </w:rPr>
        <w:t>объектов,</w:t>
      </w:r>
      <w:r w:rsidRPr="00854CEA">
        <w:rPr>
          <w:rFonts w:ascii="Times New Roman" w:hAnsi="Times New Roman"/>
          <w:spacing w:val="-1"/>
        </w:rPr>
        <w:t xml:space="preserve"> </w:t>
      </w:r>
      <w:r w:rsidRPr="00854CEA">
        <w:rPr>
          <w:rFonts w:ascii="Times New Roman" w:hAnsi="Times New Roman"/>
          <w:spacing w:val="2"/>
        </w:rPr>
        <w:t xml:space="preserve">отнесенных </w:t>
      </w:r>
      <w:r w:rsidRPr="00854CEA">
        <w:rPr>
          <w:rFonts w:ascii="Times New Roman" w:hAnsi="Times New Roman"/>
          <w:spacing w:val="-2"/>
        </w:rPr>
        <w:t xml:space="preserve">к соответствующей группе, для </w:t>
      </w:r>
      <w:r w:rsidRPr="00854CEA">
        <w:rPr>
          <w:rFonts w:ascii="Times New Roman" w:hAnsi="Times New Roman"/>
          <w:spacing w:val="1"/>
        </w:rPr>
        <w:t xml:space="preserve"> участков  </w:t>
      </w:r>
      <w:r w:rsidRPr="00854CEA">
        <w:rPr>
          <w:rFonts w:ascii="Times New Roman" w:hAnsi="Times New Roman"/>
          <w:spacing w:val="8"/>
        </w:rPr>
        <w:t>в границах прибрежных защитных полос - максимальное значение указанного УПКС.</w:t>
      </w:r>
    </w:p>
    <w:p w:rsidR="008E37D8" w:rsidRPr="00854CEA" w:rsidRDefault="008E37D8" w:rsidP="008E37D8">
      <w:pPr>
        <w:spacing w:after="0" w:line="240" w:lineRule="auto"/>
        <w:ind w:firstLine="709"/>
        <w:rPr>
          <w:rFonts w:ascii="Times New Roman" w:hAnsi="Times New Roman"/>
          <w:i/>
        </w:rPr>
      </w:pPr>
    </w:p>
    <w:p w:rsidR="008E37D8" w:rsidRPr="00EB484A" w:rsidRDefault="008E37D8" w:rsidP="008E37D8">
      <w:pPr>
        <w:pStyle w:val="3"/>
        <w:spacing w:before="0" w:line="240" w:lineRule="auto"/>
        <w:ind w:firstLine="709"/>
        <w:jc w:val="both"/>
        <w:rPr>
          <w:rFonts w:ascii="Times New Roman" w:hAnsi="Times New Roman"/>
          <w:b w:val="0"/>
          <w:i/>
          <w:color w:val="auto"/>
        </w:rPr>
      </w:pPr>
      <w:bookmarkStart w:id="170" w:name="_Toc336454748"/>
      <w:r w:rsidRPr="00EB484A">
        <w:rPr>
          <w:rFonts w:ascii="Times New Roman" w:hAnsi="Times New Roman"/>
          <w:b w:val="0"/>
          <w:i/>
          <w:color w:val="auto"/>
        </w:rPr>
        <w:t xml:space="preserve">1.4.6 </w:t>
      </w:r>
      <w:r>
        <w:rPr>
          <w:rFonts w:ascii="Times New Roman" w:hAnsi="Times New Roman"/>
          <w:b w:val="0"/>
          <w:i/>
          <w:color w:val="auto"/>
        </w:rPr>
        <w:t>О</w:t>
      </w:r>
      <w:r w:rsidRPr="00EB484A">
        <w:rPr>
          <w:rFonts w:ascii="Times New Roman" w:hAnsi="Times New Roman"/>
          <w:b w:val="0"/>
          <w:i/>
          <w:color w:val="auto"/>
        </w:rPr>
        <w:t>ценка  земель  лесного  фонда</w:t>
      </w:r>
      <w:bookmarkEnd w:id="170"/>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Для определения кадастровой стоимости земли лесного фонда разделяются на следующие группы:</w:t>
      </w:r>
    </w:p>
    <w:p w:rsidR="008E37D8" w:rsidRPr="00854CEA" w:rsidRDefault="008E37D8" w:rsidP="008E37D8">
      <w:pPr>
        <w:pStyle w:val="BodyText21"/>
        <w:widowControl/>
        <w:ind w:firstLine="709"/>
        <w:rPr>
          <w:sz w:val="22"/>
          <w:szCs w:val="22"/>
        </w:rPr>
      </w:pPr>
      <w:r w:rsidRPr="00854CEA">
        <w:rPr>
          <w:sz w:val="22"/>
          <w:szCs w:val="22"/>
        </w:rPr>
        <w:t>1. Земли, занятые защитными, эксплуатационными или резервными лесами:</w:t>
      </w:r>
    </w:p>
    <w:p w:rsidR="008E37D8" w:rsidRPr="00854CEA" w:rsidRDefault="008E37D8" w:rsidP="008E37D8">
      <w:pPr>
        <w:pStyle w:val="BodyText21"/>
        <w:widowControl/>
        <w:ind w:firstLine="709"/>
        <w:rPr>
          <w:sz w:val="22"/>
          <w:szCs w:val="22"/>
        </w:rPr>
      </w:pPr>
      <w:r>
        <w:rPr>
          <w:sz w:val="22"/>
          <w:szCs w:val="22"/>
        </w:rPr>
        <w:t>1.1</w:t>
      </w:r>
      <w:r w:rsidRPr="00854CEA">
        <w:rPr>
          <w:sz w:val="22"/>
          <w:szCs w:val="22"/>
        </w:rPr>
        <w:t> Земли, занятые спелыми и перестойными насаждениями, пригодными для проведения рубок (далее – земли, занятые спелыми насаждениями).</w:t>
      </w:r>
    </w:p>
    <w:p w:rsidR="008E37D8" w:rsidRPr="00854CEA" w:rsidRDefault="008E37D8" w:rsidP="008E37D8">
      <w:pPr>
        <w:pStyle w:val="BodyText21"/>
        <w:widowControl/>
        <w:ind w:firstLine="709"/>
        <w:rPr>
          <w:sz w:val="22"/>
          <w:szCs w:val="22"/>
        </w:rPr>
      </w:pPr>
      <w:r>
        <w:rPr>
          <w:sz w:val="22"/>
          <w:szCs w:val="22"/>
        </w:rPr>
        <w:t>1.2</w:t>
      </w:r>
      <w:r w:rsidRPr="00854CEA">
        <w:rPr>
          <w:sz w:val="22"/>
          <w:szCs w:val="22"/>
        </w:rPr>
        <w:t> Земли, занятые насаждениями, которые не входят в категорию спелых и перестойных лесов (земли, занятые молодняками, средневозрастными и приспевающими насаждениями), (далее – земли, занятые неспелыми насаждениями).</w:t>
      </w:r>
    </w:p>
    <w:p w:rsidR="008E37D8" w:rsidRPr="00854CEA" w:rsidRDefault="008E37D8" w:rsidP="008E37D8">
      <w:pPr>
        <w:pStyle w:val="BodyText21"/>
        <w:widowControl/>
        <w:ind w:firstLine="709"/>
        <w:rPr>
          <w:sz w:val="22"/>
          <w:szCs w:val="22"/>
        </w:rPr>
      </w:pPr>
      <w:r>
        <w:rPr>
          <w:sz w:val="22"/>
          <w:szCs w:val="22"/>
        </w:rPr>
        <w:t>1.3</w:t>
      </w:r>
      <w:r w:rsidRPr="00854CEA">
        <w:rPr>
          <w:sz w:val="22"/>
          <w:szCs w:val="22"/>
        </w:rPr>
        <w:t> Земли, не покрытые лесной растительностью, но предназначенные для ее восстановления (вырубки, гари, погибшие древостои, редины, пустыри, прогалины, площади, занятые питомниками, несомкнувшимися лесными культурами, и иные) (далее – земли, не покрытые лесом).</w:t>
      </w:r>
    </w:p>
    <w:p w:rsidR="008E37D8" w:rsidRPr="00854CEA" w:rsidRDefault="008E37D8" w:rsidP="008E37D8">
      <w:pPr>
        <w:pStyle w:val="ae"/>
        <w:spacing w:before="0" w:after="0"/>
        <w:ind w:firstLine="709"/>
        <w:jc w:val="both"/>
        <w:rPr>
          <w:sz w:val="22"/>
          <w:szCs w:val="22"/>
        </w:rPr>
      </w:pPr>
      <w:r w:rsidRPr="00854CEA">
        <w:rPr>
          <w:sz w:val="22"/>
          <w:szCs w:val="22"/>
        </w:rPr>
        <w:t xml:space="preserve">2. Земли, занятые объектами лесной и лесоперерабатывающей инфраструктуры. </w:t>
      </w:r>
    </w:p>
    <w:p w:rsidR="008E37D8" w:rsidRPr="00854CEA" w:rsidRDefault="008E37D8" w:rsidP="008E37D8">
      <w:pPr>
        <w:pStyle w:val="ae"/>
        <w:spacing w:before="0" w:after="0"/>
        <w:ind w:firstLine="709"/>
        <w:jc w:val="both"/>
        <w:rPr>
          <w:sz w:val="22"/>
          <w:szCs w:val="22"/>
        </w:rPr>
      </w:pPr>
      <w:r w:rsidRPr="00854CEA">
        <w:rPr>
          <w:sz w:val="22"/>
          <w:szCs w:val="22"/>
        </w:rPr>
        <w:t>3. Земли, занятые объектами, не связанными с созданием лесной и лесоперерабатывающей инфраструктуры.</w:t>
      </w:r>
    </w:p>
    <w:p w:rsidR="008E37D8" w:rsidRPr="00854CEA" w:rsidRDefault="008E37D8" w:rsidP="008E37D8">
      <w:pPr>
        <w:pStyle w:val="BodyText21"/>
        <w:widowControl/>
        <w:ind w:firstLine="709"/>
        <w:rPr>
          <w:sz w:val="22"/>
          <w:szCs w:val="22"/>
        </w:rPr>
      </w:pPr>
      <w:r w:rsidRPr="00854CEA">
        <w:rPr>
          <w:sz w:val="22"/>
          <w:szCs w:val="22"/>
        </w:rPr>
        <w:t>4. Земли, предназначенные для ведения сельского хозяйства.</w:t>
      </w:r>
    </w:p>
    <w:p w:rsidR="008E37D8" w:rsidRPr="00854CEA" w:rsidRDefault="008E37D8" w:rsidP="008E37D8">
      <w:pPr>
        <w:pStyle w:val="BodyText21"/>
        <w:widowControl/>
        <w:ind w:firstLine="709"/>
        <w:rPr>
          <w:sz w:val="22"/>
          <w:szCs w:val="22"/>
        </w:rPr>
      </w:pPr>
      <w:r w:rsidRPr="00854CEA">
        <w:rPr>
          <w:sz w:val="22"/>
          <w:szCs w:val="22"/>
        </w:rPr>
        <w:t xml:space="preserve">5. Прочие земли лесного фонда. </w:t>
      </w:r>
    </w:p>
    <w:p w:rsidR="008E37D8" w:rsidRPr="00854CEA" w:rsidRDefault="008E37D8" w:rsidP="008E37D8">
      <w:pPr>
        <w:pStyle w:val="aa"/>
        <w:spacing w:after="0" w:line="240" w:lineRule="auto"/>
        <w:ind w:left="0" w:firstLine="709"/>
        <w:rPr>
          <w:rFonts w:ascii="Times New Roman" w:hAnsi="Times New Roman"/>
        </w:rPr>
      </w:pPr>
      <w:r w:rsidRPr="00854CEA">
        <w:rPr>
          <w:rFonts w:ascii="Times New Roman" w:hAnsi="Times New Roman"/>
        </w:rPr>
        <w:t>Проведение работ по определению кадастровой стоимости земель лесного фонда осуществляется на трех уровнях:</w:t>
      </w:r>
    </w:p>
    <w:p w:rsidR="008E37D8" w:rsidRPr="00854CEA" w:rsidRDefault="008E37D8" w:rsidP="008E37D8">
      <w:pPr>
        <w:pStyle w:val="aa"/>
        <w:numPr>
          <w:ilvl w:val="0"/>
          <w:numId w:val="12"/>
        </w:numPr>
        <w:tabs>
          <w:tab w:val="left" w:pos="1134"/>
        </w:tabs>
        <w:spacing w:after="0" w:line="240" w:lineRule="auto"/>
        <w:ind w:left="0" w:firstLine="709"/>
        <w:jc w:val="both"/>
        <w:rPr>
          <w:rFonts w:ascii="Times New Roman" w:hAnsi="Times New Roman"/>
        </w:rPr>
      </w:pPr>
      <w:r w:rsidRPr="00854CEA">
        <w:rPr>
          <w:rFonts w:ascii="Times New Roman" w:hAnsi="Times New Roman"/>
        </w:rPr>
        <w:t>в границах субъекта РФ (объекты оценки первого уровня);</w:t>
      </w:r>
    </w:p>
    <w:p w:rsidR="008E37D8" w:rsidRPr="00854CEA" w:rsidRDefault="008E37D8" w:rsidP="008E37D8">
      <w:pPr>
        <w:pStyle w:val="aa"/>
        <w:numPr>
          <w:ilvl w:val="0"/>
          <w:numId w:val="12"/>
        </w:numPr>
        <w:tabs>
          <w:tab w:val="left" w:pos="1134"/>
        </w:tabs>
        <w:spacing w:after="0" w:line="240" w:lineRule="auto"/>
        <w:ind w:left="0" w:firstLine="709"/>
        <w:jc w:val="both"/>
        <w:rPr>
          <w:rFonts w:ascii="Times New Roman" w:hAnsi="Times New Roman"/>
        </w:rPr>
      </w:pPr>
      <w:r w:rsidRPr="00854CEA">
        <w:rPr>
          <w:rFonts w:ascii="Times New Roman" w:hAnsi="Times New Roman"/>
        </w:rPr>
        <w:t>в границах лесничеств (объекты оценки второго уровня)</w:t>
      </w:r>
    </w:p>
    <w:p w:rsidR="008E37D8" w:rsidRPr="00854CEA" w:rsidRDefault="008E37D8" w:rsidP="008E37D8">
      <w:pPr>
        <w:pStyle w:val="aa"/>
        <w:numPr>
          <w:ilvl w:val="0"/>
          <w:numId w:val="12"/>
        </w:numPr>
        <w:tabs>
          <w:tab w:val="left" w:pos="1134"/>
        </w:tabs>
        <w:spacing w:after="0" w:line="240" w:lineRule="auto"/>
        <w:ind w:left="0" w:firstLine="709"/>
        <w:jc w:val="both"/>
        <w:rPr>
          <w:rFonts w:ascii="Times New Roman" w:hAnsi="Times New Roman"/>
        </w:rPr>
      </w:pPr>
      <w:r w:rsidRPr="00854CEA">
        <w:rPr>
          <w:rFonts w:ascii="Times New Roman" w:hAnsi="Times New Roman"/>
        </w:rPr>
        <w:t>в границах лесных участков в составе земель лесного фонда (объекты оценки третьего уровня).</w:t>
      </w:r>
    </w:p>
    <w:p w:rsidR="008E37D8" w:rsidRPr="00854CEA" w:rsidRDefault="008E37D8" w:rsidP="008E37D8">
      <w:pPr>
        <w:pStyle w:val="u"/>
        <w:ind w:firstLine="709"/>
        <w:rPr>
          <w:color w:val="auto"/>
          <w:sz w:val="22"/>
          <w:szCs w:val="22"/>
        </w:rPr>
      </w:pPr>
      <w:r w:rsidRPr="00854CEA">
        <w:rPr>
          <w:color w:val="auto"/>
          <w:sz w:val="22"/>
          <w:szCs w:val="22"/>
        </w:rPr>
        <w:t>Лесным участком в составе земель лесного фонда является земельный участок, местоположение, границы и площадь которого определяются соответственно по лесным кварталам и (или) лесотаксационным выделам, их границам и площади.</w:t>
      </w:r>
      <w:bookmarkStart w:id="171" w:name="p755"/>
      <w:bookmarkStart w:id="172" w:name="p757"/>
      <w:bookmarkEnd w:id="171"/>
      <w:bookmarkEnd w:id="172"/>
      <w:r w:rsidRPr="00854CEA">
        <w:rPr>
          <w:color w:val="auto"/>
          <w:sz w:val="22"/>
          <w:szCs w:val="22"/>
        </w:rPr>
        <w:t xml:space="preserve"> Целевое назначение и вид разрешенного использования лесного участка указываются в проектной документации.</w:t>
      </w:r>
      <w:bookmarkStart w:id="173" w:name="p758"/>
      <w:bookmarkEnd w:id="173"/>
      <w:r w:rsidRPr="00854CEA">
        <w:rPr>
          <w:color w:val="auto"/>
          <w:sz w:val="22"/>
          <w:szCs w:val="22"/>
        </w:rPr>
        <w:t xml:space="preserve"> Проектирование лесных участков осуществляется в границах лесничеств и лесопарков.</w:t>
      </w:r>
    </w:p>
    <w:p w:rsidR="008E37D8" w:rsidRPr="00854CEA" w:rsidRDefault="008E37D8" w:rsidP="008E37D8">
      <w:pPr>
        <w:pStyle w:val="u"/>
        <w:ind w:firstLine="709"/>
        <w:rPr>
          <w:color w:val="auto"/>
          <w:sz w:val="22"/>
          <w:szCs w:val="22"/>
        </w:rPr>
      </w:pPr>
      <w:r w:rsidRPr="00854CEA">
        <w:rPr>
          <w:color w:val="auto"/>
          <w:sz w:val="22"/>
          <w:szCs w:val="22"/>
        </w:rPr>
        <w:t>Выбор уровня проведения работ зависит от степени детализации, с которой представлена информация о землях лесного фонда, а также от наличия актуальной, полной, систематизированной информации о землях лесного фонда по результатам лесоустройства.</w:t>
      </w:r>
    </w:p>
    <w:p w:rsidR="008E37D8" w:rsidRPr="00854CEA" w:rsidRDefault="008E37D8" w:rsidP="008E37D8">
      <w:pPr>
        <w:pStyle w:val="BodyText21"/>
        <w:widowControl/>
        <w:ind w:firstLine="709"/>
        <w:rPr>
          <w:sz w:val="22"/>
          <w:szCs w:val="22"/>
        </w:rPr>
      </w:pPr>
      <w:bookmarkStart w:id="174" w:name="_Toc8466885"/>
      <w:bookmarkStart w:id="175" w:name="_Toc8466884"/>
      <w:bookmarkStart w:id="176" w:name="_Toc6385151"/>
      <w:r w:rsidRPr="00854CEA">
        <w:rPr>
          <w:sz w:val="22"/>
          <w:szCs w:val="22"/>
        </w:rPr>
        <w:t xml:space="preserve">На первом уровне проводится оценка земель, занятых защитными, эксплуатационными или резервными лесами. </w:t>
      </w:r>
      <w:bookmarkEnd w:id="174"/>
      <w:r w:rsidRPr="00854CEA">
        <w:rPr>
          <w:sz w:val="22"/>
          <w:szCs w:val="22"/>
        </w:rPr>
        <w:t xml:space="preserve"> При этом  в расчет принимается один вид лесопользования - заготовка древесины. Для определения УПКС таких земель  вначале по материалам лесоустройства определяются основные лесообразующие породы на территории субъекта РФ по оборотам рубки. Затем рассчитываются УПКС для занятых спелыми и  неспелыми насаждениями земель по основным лесообразующим породам и оборотам рубки,  а также для земель, не покрытых лесом. </w:t>
      </w:r>
    </w:p>
    <w:p w:rsidR="008E37D8" w:rsidRPr="00854CEA" w:rsidRDefault="008E37D8" w:rsidP="008E37D8">
      <w:pPr>
        <w:pStyle w:val="BodyText21"/>
        <w:widowControl/>
        <w:ind w:firstLine="709"/>
        <w:rPr>
          <w:sz w:val="22"/>
          <w:szCs w:val="22"/>
        </w:rPr>
      </w:pPr>
      <w:r w:rsidRPr="00854CEA">
        <w:rPr>
          <w:sz w:val="22"/>
          <w:szCs w:val="22"/>
        </w:rPr>
        <w:t>УПКС для занятых спелыми насаждениями земель рассчитывается  в следующем порядке:</w:t>
      </w:r>
    </w:p>
    <w:p w:rsidR="008E37D8" w:rsidRPr="00854CEA" w:rsidRDefault="008E37D8" w:rsidP="008E37D8">
      <w:pPr>
        <w:pStyle w:val="BodyText21"/>
        <w:widowControl/>
        <w:numPr>
          <w:ilvl w:val="1"/>
          <w:numId w:val="5"/>
        </w:numPr>
        <w:tabs>
          <w:tab w:val="left" w:pos="1134"/>
        </w:tabs>
        <w:ind w:left="0" w:firstLine="709"/>
        <w:rPr>
          <w:sz w:val="22"/>
          <w:szCs w:val="22"/>
        </w:rPr>
      </w:pPr>
      <w:r w:rsidRPr="00854CEA">
        <w:rPr>
          <w:sz w:val="22"/>
          <w:szCs w:val="22"/>
        </w:rPr>
        <w:t xml:space="preserve">Определяется продуктивность 1 гектара земель (в денежном выражении)  путем деления произведения запаса древесины и рыночной цены </w:t>
      </w:r>
      <w:smartTag w:uri="urn:schemas-microsoft-com:office:smarttags" w:element="metricconverter">
        <w:smartTagPr>
          <w:attr w:name="ProductID" w:val="1 куб. м"/>
        </w:smartTagPr>
        <w:r w:rsidRPr="00854CEA">
          <w:rPr>
            <w:sz w:val="22"/>
            <w:szCs w:val="22"/>
          </w:rPr>
          <w:t>1 куб. м</w:t>
        </w:r>
      </w:smartTag>
      <w:r w:rsidRPr="00854CEA">
        <w:rPr>
          <w:sz w:val="22"/>
          <w:szCs w:val="22"/>
        </w:rPr>
        <w:t xml:space="preserve"> древесины на число лет в обороте рубки по основным лесообразующим породам. Запас древесины и число лет в каждом обороте рубки определяется по материалам лесоустройства в субъекте РФ. Рыночная цена </w:t>
      </w:r>
      <w:smartTag w:uri="urn:schemas-microsoft-com:office:smarttags" w:element="metricconverter">
        <w:smartTagPr>
          <w:attr w:name="ProductID" w:val="1 куб. м"/>
        </w:smartTagPr>
        <w:r w:rsidRPr="00854CEA">
          <w:rPr>
            <w:sz w:val="22"/>
            <w:szCs w:val="22"/>
          </w:rPr>
          <w:t>1 куб. м</w:t>
        </w:r>
      </w:smartTag>
      <w:r w:rsidRPr="00854CEA">
        <w:rPr>
          <w:sz w:val="22"/>
          <w:szCs w:val="22"/>
        </w:rPr>
        <w:t xml:space="preserve"> древесины определяется на основе результатов лесных аукционов. </w:t>
      </w:r>
    </w:p>
    <w:p w:rsidR="008E37D8" w:rsidRPr="00854CEA" w:rsidRDefault="008E37D8" w:rsidP="008E37D8">
      <w:pPr>
        <w:pStyle w:val="BodyText21"/>
        <w:widowControl/>
        <w:numPr>
          <w:ilvl w:val="1"/>
          <w:numId w:val="5"/>
        </w:numPr>
        <w:tabs>
          <w:tab w:val="left" w:pos="1134"/>
        </w:tabs>
        <w:ind w:left="0" w:firstLine="709"/>
        <w:rPr>
          <w:sz w:val="22"/>
          <w:szCs w:val="22"/>
        </w:rPr>
      </w:pPr>
      <w:r w:rsidRPr="00854CEA">
        <w:rPr>
          <w:sz w:val="22"/>
          <w:szCs w:val="22"/>
        </w:rPr>
        <w:t xml:space="preserve">Определяются  затраты  на воспроизводство  </w:t>
      </w:r>
      <w:smartTag w:uri="urn:schemas-microsoft-com:office:smarttags" w:element="metricconverter">
        <w:smartTagPr>
          <w:attr w:name="ProductID" w:val="1 га"/>
        </w:smartTagPr>
        <w:r w:rsidRPr="00854CEA">
          <w:rPr>
            <w:sz w:val="22"/>
            <w:szCs w:val="22"/>
          </w:rPr>
          <w:t>1 га</w:t>
        </w:r>
      </w:smartTag>
      <w:r w:rsidRPr="00854CEA">
        <w:rPr>
          <w:sz w:val="22"/>
          <w:szCs w:val="22"/>
        </w:rPr>
        <w:t xml:space="preserve"> земель путем суммирования фактических затрат за соответствующий год на восстановление, выращивание, охрану, защиту лесов и управленческие расходы (в рублях).</w:t>
      </w:r>
    </w:p>
    <w:p w:rsidR="008E37D8" w:rsidRPr="00854CEA" w:rsidRDefault="008E37D8" w:rsidP="008E37D8">
      <w:pPr>
        <w:pStyle w:val="BodyText21"/>
        <w:widowControl/>
        <w:numPr>
          <w:ilvl w:val="1"/>
          <w:numId w:val="5"/>
        </w:numPr>
        <w:tabs>
          <w:tab w:val="left" w:pos="1134"/>
        </w:tabs>
        <w:ind w:left="0" w:firstLine="709"/>
        <w:rPr>
          <w:sz w:val="22"/>
          <w:szCs w:val="22"/>
        </w:rPr>
      </w:pPr>
      <w:r w:rsidRPr="00854CEA">
        <w:rPr>
          <w:sz w:val="22"/>
          <w:szCs w:val="22"/>
        </w:rPr>
        <w:t xml:space="preserve"> Рассчитывается прибыль предпринимателя, ведущего лесозаготовительный бизнес, на основании правила типичного распределения прибыли между правообладателем земель лесного фонда и предпринимателем.</w:t>
      </w:r>
    </w:p>
    <w:p w:rsidR="008E37D8" w:rsidRPr="00854CEA" w:rsidRDefault="008E37D8" w:rsidP="008E37D8">
      <w:pPr>
        <w:pStyle w:val="BodyText21"/>
        <w:widowControl/>
        <w:numPr>
          <w:ilvl w:val="1"/>
          <w:numId w:val="5"/>
        </w:numPr>
        <w:tabs>
          <w:tab w:val="left" w:pos="1134"/>
        </w:tabs>
        <w:ind w:left="0" w:firstLine="709"/>
        <w:rPr>
          <w:sz w:val="22"/>
          <w:szCs w:val="22"/>
        </w:rPr>
      </w:pPr>
      <w:r w:rsidRPr="00854CEA">
        <w:rPr>
          <w:sz w:val="22"/>
          <w:szCs w:val="22"/>
        </w:rPr>
        <w:t xml:space="preserve">Определяется  удельный показатель рентного дохода земель в расчете на </w:t>
      </w:r>
      <w:smartTag w:uri="urn:schemas-microsoft-com:office:smarttags" w:element="metricconverter">
        <w:smartTagPr>
          <w:attr w:name="ProductID" w:val="1 га"/>
        </w:smartTagPr>
        <w:r w:rsidRPr="00854CEA">
          <w:rPr>
            <w:sz w:val="22"/>
            <w:szCs w:val="22"/>
          </w:rPr>
          <w:t>1 га</w:t>
        </w:r>
      </w:smartTag>
      <w:r w:rsidRPr="00854CEA">
        <w:rPr>
          <w:sz w:val="22"/>
          <w:szCs w:val="22"/>
        </w:rPr>
        <w:t xml:space="preserve"> путем вычитания из продуктивности (п.1) </w:t>
      </w:r>
      <w:r w:rsidRPr="00854CEA">
        <w:rPr>
          <w:sz w:val="22"/>
          <w:szCs w:val="22"/>
        </w:rPr>
        <w:br/>
        <w:t>затрат на воспроизводство (п.2) и прибыли предпринимателя (п.3).</w:t>
      </w:r>
    </w:p>
    <w:p w:rsidR="008E37D8" w:rsidRPr="00854CEA" w:rsidRDefault="008E37D8" w:rsidP="008E37D8">
      <w:pPr>
        <w:pStyle w:val="BodyText21"/>
        <w:widowControl/>
        <w:numPr>
          <w:ilvl w:val="1"/>
          <w:numId w:val="5"/>
        </w:numPr>
        <w:tabs>
          <w:tab w:val="left" w:pos="1134"/>
        </w:tabs>
        <w:ind w:left="0" w:firstLine="709"/>
        <w:rPr>
          <w:sz w:val="22"/>
          <w:szCs w:val="22"/>
        </w:rPr>
      </w:pPr>
      <w:r w:rsidRPr="00854CEA">
        <w:rPr>
          <w:sz w:val="22"/>
          <w:szCs w:val="22"/>
        </w:rPr>
        <w:t>Определяется величина коэффициента капитализации на основе  безрисковой  ставки доходности капитала и рисков ведения лесного хозяйства.</w:t>
      </w:r>
    </w:p>
    <w:p w:rsidR="008E37D8" w:rsidRPr="00854CEA" w:rsidRDefault="008E37D8" w:rsidP="008E37D8">
      <w:pPr>
        <w:pStyle w:val="BodyText21"/>
        <w:widowControl/>
        <w:numPr>
          <w:ilvl w:val="1"/>
          <w:numId w:val="5"/>
        </w:numPr>
        <w:tabs>
          <w:tab w:val="left" w:pos="1134"/>
        </w:tabs>
        <w:ind w:left="0" w:firstLine="709"/>
        <w:rPr>
          <w:sz w:val="22"/>
          <w:szCs w:val="22"/>
        </w:rPr>
      </w:pPr>
      <w:r w:rsidRPr="00854CEA">
        <w:rPr>
          <w:sz w:val="22"/>
          <w:szCs w:val="22"/>
        </w:rPr>
        <w:t>Рассчитывается  УПКС земель  путем деления удельного показателя рентного дохода земель (п.4) на коэффициент капитализации (п.5).</w:t>
      </w:r>
    </w:p>
    <w:p w:rsidR="008E37D8" w:rsidRPr="00854CEA" w:rsidRDefault="008E37D8" w:rsidP="008E37D8">
      <w:pPr>
        <w:pStyle w:val="BodyText21"/>
        <w:widowControl/>
        <w:ind w:firstLine="709"/>
        <w:rPr>
          <w:sz w:val="22"/>
          <w:szCs w:val="22"/>
        </w:rPr>
      </w:pPr>
      <w:r w:rsidRPr="00854CEA">
        <w:rPr>
          <w:sz w:val="22"/>
          <w:szCs w:val="22"/>
        </w:rPr>
        <w:t>Для определения УПКС лесных земель, занятых неспелыми насаждениями, используются показатели продуктивности, затрат, рентного дохода, которые  рассчитывается  в том же порядке, что и для земель, занятых спелыми насаждениями. Затем определяется УПКС путем дисконтирования рентного дохода за период, в течение которого насаждения войдут в категорию спелых.  При определении величины ставки дисконтирования учитываются  безрисковая ставка доходности капитала и риски ведения лесного хозяйства.</w:t>
      </w:r>
    </w:p>
    <w:p w:rsidR="008E37D8" w:rsidRPr="00854CEA" w:rsidRDefault="008E37D8" w:rsidP="008E37D8">
      <w:pPr>
        <w:pStyle w:val="BodyText21"/>
        <w:widowControl/>
        <w:ind w:firstLine="709"/>
        <w:rPr>
          <w:sz w:val="22"/>
          <w:szCs w:val="22"/>
        </w:rPr>
      </w:pPr>
      <w:r w:rsidRPr="00854CEA">
        <w:rPr>
          <w:sz w:val="22"/>
          <w:szCs w:val="22"/>
        </w:rPr>
        <w:t>УПКС земель, не покрытых лесом, устанавливается в размере 0,01 руб./кв. м.</w:t>
      </w:r>
    </w:p>
    <w:p w:rsidR="008E37D8" w:rsidRPr="00854CEA" w:rsidRDefault="008E37D8" w:rsidP="008E37D8">
      <w:pPr>
        <w:pStyle w:val="BodyText21"/>
        <w:widowControl/>
        <w:ind w:firstLine="709"/>
        <w:rPr>
          <w:sz w:val="22"/>
          <w:szCs w:val="22"/>
        </w:rPr>
      </w:pPr>
      <w:r w:rsidRPr="00854CEA">
        <w:rPr>
          <w:sz w:val="22"/>
          <w:szCs w:val="22"/>
        </w:rPr>
        <w:t xml:space="preserve">УПКС </w:t>
      </w:r>
      <w:r w:rsidRPr="00854CEA">
        <w:rPr>
          <w:kern w:val="2"/>
          <w:sz w:val="22"/>
          <w:szCs w:val="22"/>
        </w:rPr>
        <w:t xml:space="preserve">земель лесного фонда, оцениваемых на первом уровне выполнения работ, </w:t>
      </w:r>
      <w:r w:rsidRPr="00854CEA">
        <w:rPr>
          <w:sz w:val="22"/>
          <w:szCs w:val="22"/>
        </w:rPr>
        <w:t>определяется как частное от деления суммы произведений УПКС  земель, занятых спелыми и неспелыми насаждениями по основным лесообразующим породам и оборотам рубки, земель, не покрытых лесом, и соответствующих площадей на общую площадь таких видов земель.</w:t>
      </w:r>
    </w:p>
    <w:p w:rsidR="008E37D8" w:rsidRPr="00854CEA" w:rsidRDefault="008E37D8" w:rsidP="008E37D8">
      <w:pPr>
        <w:pStyle w:val="BodyText21"/>
        <w:widowControl/>
        <w:ind w:firstLine="709"/>
        <w:rPr>
          <w:sz w:val="22"/>
          <w:szCs w:val="22"/>
        </w:rPr>
      </w:pPr>
      <w:r w:rsidRPr="00854CEA">
        <w:rPr>
          <w:sz w:val="22"/>
          <w:szCs w:val="22"/>
        </w:rPr>
        <w:t>На втором и третьем уровнях проведения работ для определения кадастровой стоимости земель лесного фонда вначале формируется Перечень объектов оценки второго и третьего уровней. Такой  Перечень составляется территориальным управлением Росреестра по субъекту Российской Федерации по состоянию на 1 января года проведения работ по ГКОЗ.  Перечень должен содержать сведения обо всех объектах оценки, расположенных на оцениваемой территории; не допускается отсутствие учетных характеристик по объектам оценки, включенным в Перечень, и наличие противоречивых данных.</w:t>
      </w:r>
    </w:p>
    <w:p w:rsidR="008E37D8" w:rsidRPr="00854CEA" w:rsidRDefault="008E37D8" w:rsidP="008E37D8">
      <w:pPr>
        <w:pStyle w:val="BodyText21"/>
        <w:widowControl/>
        <w:ind w:firstLine="709"/>
        <w:rPr>
          <w:sz w:val="22"/>
          <w:szCs w:val="22"/>
        </w:rPr>
      </w:pPr>
      <w:r w:rsidRPr="00854CEA">
        <w:rPr>
          <w:sz w:val="22"/>
          <w:szCs w:val="22"/>
        </w:rPr>
        <w:t xml:space="preserve">Затем </w:t>
      </w:r>
      <w:bookmarkEnd w:id="175"/>
      <w:bookmarkEnd w:id="176"/>
      <w:r w:rsidRPr="00854CEA">
        <w:rPr>
          <w:sz w:val="22"/>
          <w:szCs w:val="22"/>
        </w:rPr>
        <w:t>определяются УПКС земель лесного фонда на уровне лесничеств (второй уровень проведения работ).</w:t>
      </w:r>
    </w:p>
    <w:p w:rsidR="008E37D8" w:rsidRPr="00854CEA" w:rsidRDefault="008E37D8" w:rsidP="008E37D8">
      <w:pPr>
        <w:pStyle w:val="BodyText21"/>
        <w:widowControl/>
        <w:ind w:firstLine="709"/>
        <w:rPr>
          <w:sz w:val="22"/>
          <w:szCs w:val="22"/>
        </w:rPr>
      </w:pPr>
      <w:r w:rsidRPr="00854CEA">
        <w:rPr>
          <w:sz w:val="22"/>
          <w:szCs w:val="22"/>
        </w:rPr>
        <w:t>УПКС земель, занятых защитными, эксплуатационными или резервными лесами,  на втором уровне проведения работ осуществляется в том же порядке, что и на первом уровне, но при этом  используется информация в разрезе лесничеств.</w:t>
      </w:r>
    </w:p>
    <w:p w:rsidR="008E37D8" w:rsidRPr="00854CEA" w:rsidRDefault="008E37D8" w:rsidP="008E37D8">
      <w:pPr>
        <w:pStyle w:val="BodyText21"/>
        <w:widowControl/>
        <w:ind w:firstLine="709"/>
        <w:rPr>
          <w:sz w:val="22"/>
          <w:szCs w:val="22"/>
        </w:rPr>
      </w:pPr>
      <w:r w:rsidRPr="00854CEA">
        <w:rPr>
          <w:kern w:val="2"/>
          <w:sz w:val="22"/>
          <w:szCs w:val="22"/>
        </w:rPr>
        <w:t xml:space="preserve">УПКС земель лесного фонда, </w:t>
      </w:r>
      <w:r w:rsidRPr="00854CEA">
        <w:rPr>
          <w:sz w:val="22"/>
          <w:szCs w:val="22"/>
        </w:rPr>
        <w:t>занятых объектами лесной и лесоперерабатывающей инфраструктуры, устанавливаются в размере минимальных УПКС земель промышленности и иного специального назначения соответствующего вида использования для муниципальных образований, на территории которых находятся лесничества. Если таких показателей нет на уровне муниципалитета, то используются показатели для субъекта РФ, на территории которого находятся лесничества.</w:t>
      </w:r>
    </w:p>
    <w:p w:rsidR="008E37D8" w:rsidRPr="00854CEA" w:rsidRDefault="008E37D8" w:rsidP="008E37D8">
      <w:pPr>
        <w:pStyle w:val="BodyText21"/>
        <w:widowControl/>
        <w:ind w:firstLine="709"/>
        <w:rPr>
          <w:sz w:val="22"/>
          <w:szCs w:val="22"/>
        </w:rPr>
      </w:pPr>
      <w:r w:rsidRPr="00854CEA">
        <w:rPr>
          <w:sz w:val="22"/>
          <w:szCs w:val="22"/>
        </w:rPr>
        <w:t>УПКС</w:t>
      </w:r>
      <w:r w:rsidRPr="00854CEA">
        <w:rPr>
          <w:kern w:val="2"/>
          <w:sz w:val="22"/>
          <w:szCs w:val="22"/>
        </w:rPr>
        <w:t xml:space="preserve"> земель лесного фонда, </w:t>
      </w:r>
      <w:r w:rsidRPr="00854CEA">
        <w:rPr>
          <w:sz w:val="22"/>
          <w:szCs w:val="22"/>
        </w:rPr>
        <w:t>занятых не связанными с созданием лесной и лесоперерабатывающей инфраструктуры объектами, устанавливаются в размере среднего для лесничества значения УПКС  земель, занятых защитными, эксплуатационными или резервными лесами.</w:t>
      </w:r>
    </w:p>
    <w:p w:rsidR="008E37D8" w:rsidRPr="00854CEA" w:rsidRDefault="008E37D8" w:rsidP="008E37D8">
      <w:pPr>
        <w:pStyle w:val="BodyText21"/>
        <w:widowControl/>
        <w:ind w:firstLine="709"/>
        <w:rPr>
          <w:sz w:val="22"/>
          <w:szCs w:val="22"/>
        </w:rPr>
      </w:pPr>
      <w:r w:rsidRPr="00854CEA">
        <w:rPr>
          <w:sz w:val="22"/>
          <w:szCs w:val="22"/>
        </w:rPr>
        <w:t>УПКС</w:t>
      </w:r>
      <w:r w:rsidRPr="00854CEA">
        <w:rPr>
          <w:kern w:val="2"/>
          <w:sz w:val="22"/>
          <w:szCs w:val="22"/>
        </w:rPr>
        <w:t xml:space="preserve"> земель лесного фонда, </w:t>
      </w:r>
      <w:r w:rsidRPr="00854CEA">
        <w:rPr>
          <w:sz w:val="22"/>
          <w:szCs w:val="22"/>
        </w:rPr>
        <w:t xml:space="preserve">предназначенных для ведения сельского хозяйства, устанавливаются в размере средних УПКС  земель сельскохозяйственного назначения для муниципальных образований, на территории которых находятся лесничества. </w:t>
      </w:r>
    </w:p>
    <w:p w:rsidR="008E37D8" w:rsidRPr="00854CEA" w:rsidRDefault="008E37D8" w:rsidP="008E37D8">
      <w:pPr>
        <w:pStyle w:val="BodyText21"/>
        <w:widowControl/>
        <w:ind w:firstLine="709"/>
        <w:rPr>
          <w:sz w:val="22"/>
          <w:szCs w:val="22"/>
        </w:rPr>
      </w:pPr>
      <w:r w:rsidRPr="00854CEA">
        <w:rPr>
          <w:sz w:val="22"/>
          <w:szCs w:val="22"/>
        </w:rPr>
        <w:t>УПКС</w:t>
      </w:r>
      <w:r w:rsidRPr="00854CEA">
        <w:rPr>
          <w:kern w:val="2"/>
          <w:sz w:val="22"/>
          <w:szCs w:val="22"/>
        </w:rPr>
        <w:t xml:space="preserve"> для п</w:t>
      </w:r>
      <w:r w:rsidRPr="00854CEA">
        <w:rPr>
          <w:sz w:val="22"/>
          <w:szCs w:val="22"/>
        </w:rPr>
        <w:t>рочих земель лесного фонда</w:t>
      </w:r>
      <w:r w:rsidRPr="00854CEA">
        <w:rPr>
          <w:kern w:val="2"/>
          <w:sz w:val="22"/>
          <w:szCs w:val="22"/>
        </w:rPr>
        <w:t xml:space="preserve"> </w:t>
      </w:r>
      <w:r w:rsidRPr="00854CEA">
        <w:rPr>
          <w:sz w:val="22"/>
          <w:szCs w:val="22"/>
        </w:rPr>
        <w:t>устанавливается в размере минимального для субъекта РФ значения УПКС  земель, занятых защитными, эксплуатационными или резервными лесами.</w:t>
      </w:r>
    </w:p>
    <w:p w:rsidR="008E37D8" w:rsidRPr="00854CEA" w:rsidRDefault="008E37D8" w:rsidP="008E37D8">
      <w:pPr>
        <w:pStyle w:val="BodyText21"/>
        <w:widowControl/>
        <w:ind w:firstLine="709"/>
        <w:rPr>
          <w:sz w:val="22"/>
          <w:szCs w:val="22"/>
        </w:rPr>
      </w:pPr>
      <w:r w:rsidRPr="00854CEA">
        <w:rPr>
          <w:sz w:val="22"/>
          <w:szCs w:val="22"/>
        </w:rPr>
        <w:t>При определении УПКС земель лесного фонда на третьем уровне формируется перечень лесотаксационных выделов в границах лесного участка. Лесотаксационный выдел является минимальной территориальной единицей проектирования лесных участков для создания лесных плантаций.</w:t>
      </w:r>
    </w:p>
    <w:p w:rsidR="008E37D8" w:rsidRPr="00854CEA" w:rsidRDefault="008E37D8" w:rsidP="008E37D8">
      <w:pPr>
        <w:pStyle w:val="BodyText21"/>
        <w:widowControl/>
        <w:ind w:firstLine="709"/>
        <w:rPr>
          <w:sz w:val="22"/>
          <w:szCs w:val="22"/>
        </w:rPr>
      </w:pPr>
      <w:r w:rsidRPr="00854CEA">
        <w:rPr>
          <w:kern w:val="2"/>
          <w:sz w:val="22"/>
          <w:szCs w:val="22"/>
        </w:rPr>
        <w:t xml:space="preserve">Определение УПКС земель лесотаксационных выделов, </w:t>
      </w:r>
      <w:r w:rsidRPr="00854CEA">
        <w:rPr>
          <w:sz w:val="22"/>
          <w:szCs w:val="22"/>
        </w:rPr>
        <w:t xml:space="preserve">занятых защитными, эксплуатационными или резервными лесами, осуществляется в том же порядке, что и для второго уровня, но при этом используется информация в разрезе лесотаксационных выделов. </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kern w:val="2"/>
        </w:rPr>
        <w:t xml:space="preserve">УПКС земель лесотаксационных выделов, </w:t>
      </w:r>
      <w:r w:rsidRPr="00854CEA">
        <w:rPr>
          <w:rFonts w:ascii="Times New Roman" w:hAnsi="Times New Roman"/>
        </w:rPr>
        <w:t>занятых объектами лесной и лесоперерабатывающей инфраструктуры, предполагает следующую последовательность действий:</w:t>
      </w:r>
    </w:p>
    <w:p w:rsidR="008E37D8" w:rsidRPr="00854CEA" w:rsidRDefault="008E37D8" w:rsidP="008E37D8">
      <w:pPr>
        <w:pStyle w:val="a9"/>
        <w:numPr>
          <w:ilvl w:val="0"/>
          <w:numId w:val="13"/>
        </w:numPr>
        <w:tabs>
          <w:tab w:val="left" w:pos="993"/>
        </w:tabs>
        <w:spacing w:before="0" w:beforeAutospacing="0" w:after="0" w:afterAutospacing="0"/>
        <w:ind w:left="0" w:firstLine="709"/>
        <w:jc w:val="both"/>
        <w:rPr>
          <w:kern w:val="2"/>
          <w:sz w:val="22"/>
          <w:szCs w:val="22"/>
        </w:rPr>
      </w:pPr>
      <w:r w:rsidRPr="00854CEA">
        <w:rPr>
          <w:kern w:val="2"/>
          <w:sz w:val="22"/>
          <w:szCs w:val="22"/>
        </w:rPr>
        <w:t xml:space="preserve">группировка лесотаксационных выделов; </w:t>
      </w:r>
    </w:p>
    <w:p w:rsidR="008E37D8" w:rsidRPr="00854CEA" w:rsidRDefault="008E37D8" w:rsidP="008E37D8">
      <w:pPr>
        <w:pStyle w:val="a9"/>
        <w:numPr>
          <w:ilvl w:val="0"/>
          <w:numId w:val="13"/>
        </w:numPr>
        <w:tabs>
          <w:tab w:val="left" w:pos="993"/>
        </w:tabs>
        <w:spacing w:before="0" w:beforeAutospacing="0" w:after="0" w:afterAutospacing="0"/>
        <w:ind w:left="0" w:firstLine="709"/>
        <w:jc w:val="both"/>
        <w:rPr>
          <w:kern w:val="2"/>
          <w:sz w:val="22"/>
          <w:szCs w:val="22"/>
        </w:rPr>
      </w:pPr>
      <w:r w:rsidRPr="00854CEA">
        <w:rPr>
          <w:kern w:val="2"/>
          <w:sz w:val="22"/>
          <w:szCs w:val="22"/>
        </w:rPr>
        <w:t xml:space="preserve">определение эталонных лесотаксационных выделов; </w:t>
      </w:r>
    </w:p>
    <w:p w:rsidR="008E37D8" w:rsidRPr="00854CEA" w:rsidRDefault="008E37D8" w:rsidP="008E37D8">
      <w:pPr>
        <w:pStyle w:val="a9"/>
        <w:numPr>
          <w:ilvl w:val="0"/>
          <w:numId w:val="13"/>
        </w:numPr>
        <w:tabs>
          <w:tab w:val="left" w:pos="993"/>
        </w:tabs>
        <w:spacing w:before="0" w:beforeAutospacing="0" w:after="0" w:afterAutospacing="0"/>
        <w:ind w:left="0" w:firstLine="709"/>
        <w:jc w:val="both"/>
        <w:rPr>
          <w:sz w:val="22"/>
          <w:szCs w:val="22"/>
        </w:rPr>
      </w:pPr>
      <w:r w:rsidRPr="00854CEA">
        <w:rPr>
          <w:sz w:val="22"/>
          <w:szCs w:val="22"/>
        </w:rPr>
        <w:t xml:space="preserve">определение рыночной стоимости эталонных </w:t>
      </w:r>
      <w:r w:rsidRPr="00854CEA">
        <w:rPr>
          <w:kern w:val="2"/>
          <w:sz w:val="22"/>
          <w:szCs w:val="22"/>
        </w:rPr>
        <w:t>лесотаксационных выделов</w:t>
      </w:r>
      <w:r w:rsidRPr="00854CEA">
        <w:rPr>
          <w:sz w:val="22"/>
          <w:szCs w:val="22"/>
        </w:rPr>
        <w:t>;</w:t>
      </w:r>
    </w:p>
    <w:p w:rsidR="008E37D8" w:rsidRPr="00854CEA" w:rsidRDefault="008E37D8" w:rsidP="008E37D8">
      <w:pPr>
        <w:pStyle w:val="a9"/>
        <w:numPr>
          <w:ilvl w:val="0"/>
          <w:numId w:val="13"/>
        </w:numPr>
        <w:tabs>
          <w:tab w:val="left" w:pos="993"/>
        </w:tabs>
        <w:spacing w:before="0" w:beforeAutospacing="0" w:after="0" w:afterAutospacing="0"/>
        <w:ind w:left="0" w:firstLine="709"/>
        <w:jc w:val="both"/>
        <w:rPr>
          <w:kern w:val="2"/>
          <w:sz w:val="22"/>
          <w:szCs w:val="22"/>
        </w:rPr>
      </w:pPr>
      <w:r w:rsidRPr="00854CEA">
        <w:rPr>
          <w:sz w:val="22"/>
          <w:szCs w:val="22"/>
        </w:rPr>
        <w:t xml:space="preserve">расчет УПКС </w:t>
      </w:r>
      <w:r w:rsidRPr="00854CEA">
        <w:rPr>
          <w:kern w:val="2"/>
          <w:sz w:val="22"/>
          <w:szCs w:val="22"/>
        </w:rPr>
        <w:t>лесотаксационных выделов.</w:t>
      </w:r>
    </w:p>
    <w:p w:rsidR="008E37D8" w:rsidRPr="00854CEA" w:rsidRDefault="008E37D8" w:rsidP="008E37D8">
      <w:pPr>
        <w:pStyle w:val="a9"/>
        <w:spacing w:before="0" w:beforeAutospacing="0" w:after="0" w:afterAutospacing="0"/>
        <w:ind w:firstLine="709"/>
        <w:jc w:val="both"/>
        <w:rPr>
          <w:kern w:val="2"/>
          <w:sz w:val="22"/>
          <w:szCs w:val="22"/>
        </w:rPr>
      </w:pPr>
      <w:r w:rsidRPr="00854CEA">
        <w:rPr>
          <w:sz w:val="22"/>
          <w:szCs w:val="22"/>
        </w:rPr>
        <w:t xml:space="preserve">Группировка проводится на уровне субъекта РФ и предусматриваем </w:t>
      </w:r>
      <w:r w:rsidRPr="00854CEA">
        <w:rPr>
          <w:kern w:val="2"/>
          <w:sz w:val="22"/>
          <w:szCs w:val="22"/>
        </w:rPr>
        <w:t xml:space="preserve">определение перечня факторов стоимости для субъекта РФ, описание лесотаксационных выделов в разрезе факторов стоимости, объединение лесотаксационных выделов в группы на основе схожести характеристик, установленных в разрезе факторов стоимости. </w:t>
      </w:r>
      <w:r w:rsidRPr="00854CEA">
        <w:rPr>
          <w:sz w:val="22"/>
          <w:szCs w:val="22"/>
        </w:rPr>
        <w:t xml:space="preserve">Под эталонным понимается лесотаксационный выдел, обладающий в разрезе факторов стоимости наиболее вероятными (средними или наиболее часто встречающимися) характеристиками по отношению ко всем лесотаксационным выделам группы. </w:t>
      </w:r>
      <w:r w:rsidRPr="00854CEA">
        <w:rPr>
          <w:kern w:val="2"/>
          <w:sz w:val="22"/>
          <w:szCs w:val="22"/>
        </w:rPr>
        <w:t xml:space="preserve">УПКС земель лесотаксационных выделов рассматриваемого вида использования устанавливаются равными удельным показателям рыночной стоимости эталонных лесотаксационных выделов соответствующей группы. </w:t>
      </w:r>
    </w:p>
    <w:p w:rsidR="008E37D8" w:rsidRPr="00854CEA" w:rsidRDefault="008E37D8" w:rsidP="008E37D8">
      <w:pPr>
        <w:tabs>
          <w:tab w:val="left" w:pos="1260"/>
        </w:tabs>
        <w:spacing w:after="0" w:line="240" w:lineRule="auto"/>
        <w:ind w:firstLine="709"/>
        <w:jc w:val="both"/>
        <w:rPr>
          <w:rFonts w:ascii="Times New Roman" w:hAnsi="Times New Roman"/>
          <w:kern w:val="2"/>
        </w:rPr>
      </w:pPr>
      <w:r w:rsidRPr="00854CEA">
        <w:rPr>
          <w:rFonts w:ascii="Times New Roman" w:hAnsi="Times New Roman"/>
          <w:kern w:val="2"/>
        </w:rPr>
        <w:t xml:space="preserve">УПКС земель лесотаксационных выделов, </w:t>
      </w:r>
      <w:r w:rsidRPr="00854CEA">
        <w:rPr>
          <w:rFonts w:ascii="Times New Roman" w:hAnsi="Times New Roman"/>
        </w:rPr>
        <w:t xml:space="preserve">занятых объектами, не связанными с созданием лесной и лесоперерабатывающей инфраструктуры, устанавливаются в размере среднего значения </w:t>
      </w:r>
      <w:r w:rsidRPr="00854CEA">
        <w:rPr>
          <w:rFonts w:ascii="Times New Roman" w:hAnsi="Times New Roman"/>
          <w:kern w:val="2"/>
        </w:rPr>
        <w:t xml:space="preserve">УПКС земель лесотаксационных выделов, </w:t>
      </w:r>
      <w:r w:rsidRPr="00854CEA">
        <w:rPr>
          <w:rFonts w:ascii="Times New Roman" w:hAnsi="Times New Roman"/>
        </w:rPr>
        <w:t>занятых защитными, эксплуатационными или резервными лесами,</w:t>
      </w:r>
      <w:r w:rsidRPr="00854CEA">
        <w:rPr>
          <w:rFonts w:ascii="Times New Roman" w:hAnsi="Times New Roman"/>
          <w:kern w:val="2"/>
        </w:rPr>
        <w:t xml:space="preserve"> в границах лесного участка (в случае отсутствия – в границах лесничества). </w:t>
      </w:r>
    </w:p>
    <w:p w:rsidR="008E37D8" w:rsidRPr="00854CEA" w:rsidRDefault="008E37D8" w:rsidP="008E37D8">
      <w:pPr>
        <w:pStyle w:val="BodyText21"/>
        <w:widowControl/>
        <w:ind w:firstLine="709"/>
        <w:rPr>
          <w:sz w:val="22"/>
          <w:szCs w:val="22"/>
        </w:rPr>
      </w:pPr>
      <w:r w:rsidRPr="00854CEA">
        <w:rPr>
          <w:sz w:val="22"/>
          <w:szCs w:val="22"/>
        </w:rPr>
        <w:t>УПКС</w:t>
      </w:r>
      <w:r w:rsidRPr="00854CEA">
        <w:rPr>
          <w:kern w:val="2"/>
          <w:sz w:val="22"/>
          <w:szCs w:val="22"/>
        </w:rPr>
        <w:t xml:space="preserve"> земель лесотаксационных выделов, </w:t>
      </w:r>
      <w:r w:rsidRPr="00854CEA">
        <w:rPr>
          <w:sz w:val="22"/>
          <w:szCs w:val="22"/>
        </w:rPr>
        <w:t xml:space="preserve">предназначенных для ведения сельского хозяйства, устанавливаются в размере средних УПКС  земель сельскохозяйственного назначения для муниципальных образований, на территории которых находятся лесные участки. </w:t>
      </w:r>
    </w:p>
    <w:p w:rsidR="008E37D8" w:rsidRPr="00854CEA" w:rsidRDefault="008E37D8" w:rsidP="008E37D8">
      <w:pPr>
        <w:tabs>
          <w:tab w:val="left" w:pos="1260"/>
        </w:tabs>
        <w:spacing w:after="0" w:line="240" w:lineRule="auto"/>
        <w:ind w:firstLine="709"/>
        <w:jc w:val="both"/>
        <w:rPr>
          <w:rFonts w:ascii="Times New Roman" w:hAnsi="Times New Roman"/>
          <w:kern w:val="2"/>
        </w:rPr>
      </w:pPr>
      <w:r w:rsidRPr="00854CEA">
        <w:rPr>
          <w:rFonts w:ascii="Times New Roman" w:hAnsi="Times New Roman"/>
          <w:kern w:val="2"/>
        </w:rPr>
        <w:t>УПКС земель лесотаксационных выделов, относящихся к п</w:t>
      </w:r>
      <w:r w:rsidRPr="00854CEA">
        <w:rPr>
          <w:rFonts w:ascii="Times New Roman" w:hAnsi="Times New Roman"/>
        </w:rPr>
        <w:t xml:space="preserve">рочим землям лесного фонда, </w:t>
      </w:r>
      <w:r w:rsidRPr="00854CEA">
        <w:rPr>
          <w:rFonts w:ascii="Times New Roman" w:hAnsi="Times New Roman"/>
          <w:kern w:val="2"/>
        </w:rPr>
        <w:t xml:space="preserve"> </w:t>
      </w:r>
      <w:r w:rsidRPr="00854CEA">
        <w:rPr>
          <w:rFonts w:ascii="Times New Roman" w:hAnsi="Times New Roman"/>
        </w:rPr>
        <w:t xml:space="preserve">устанавливается в размере минимального УПКС </w:t>
      </w:r>
      <w:r w:rsidRPr="00854CEA">
        <w:rPr>
          <w:rFonts w:ascii="Times New Roman" w:hAnsi="Times New Roman"/>
          <w:kern w:val="2"/>
        </w:rPr>
        <w:t xml:space="preserve">земель лесотаксационных выделов, </w:t>
      </w:r>
      <w:r w:rsidRPr="00854CEA">
        <w:rPr>
          <w:rFonts w:ascii="Times New Roman" w:hAnsi="Times New Roman"/>
        </w:rPr>
        <w:t>занятых защитными, эксплуатационными или резервными лесами</w:t>
      </w:r>
      <w:r w:rsidRPr="00854CEA">
        <w:rPr>
          <w:rFonts w:ascii="Times New Roman" w:hAnsi="Times New Roman"/>
          <w:kern w:val="2"/>
        </w:rPr>
        <w:t xml:space="preserve">, в границах лесного участка либо в границах лесничества. </w:t>
      </w:r>
    </w:p>
    <w:p w:rsidR="008E37D8" w:rsidRPr="00854CEA" w:rsidRDefault="008E37D8" w:rsidP="008E37D8">
      <w:pPr>
        <w:tabs>
          <w:tab w:val="left" w:pos="1260"/>
        </w:tabs>
        <w:spacing w:after="0" w:line="240" w:lineRule="auto"/>
        <w:ind w:firstLine="709"/>
        <w:jc w:val="both"/>
        <w:rPr>
          <w:rFonts w:ascii="Times New Roman" w:hAnsi="Times New Roman"/>
        </w:rPr>
      </w:pPr>
      <w:r w:rsidRPr="00854CEA">
        <w:rPr>
          <w:rFonts w:ascii="Times New Roman" w:hAnsi="Times New Roman"/>
        </w:rPr>
        <w:t xml:space="preserve">Кадастровая стоимость рассчитывается для объектов оценки второго и третьего уровня. Для объектов второго уровня кадастровая стоимость определяется путем суммирования произведений УПКС земель лесного фонда всех видов использования, расположенных в границах лесничества, на площадь, занимаемую этими землями в лесничестве. </w:t>
      </w:r>
    </w:p>
    <w:p w:rsidR="008E37D8" w:rsidRPr="00854CEA" w:rsidRDefault="008E37D8" w:rsidP="008E37D8">
      <w:pPr>
        <w:tabs>
          <w:tab w:val="left" w:pos="1260"/>
        </w:tabs>
        <w:spacing w:after="0" w:line="240" w:lineRule="auto"/>
        <w:ind w:firstLine="709"/>
        <w:jc w:val="both"/>
        <w:rPr>
          <w:rFonts w:ascii="Times New Roman" w:hAnsi="Times New Roman"/>
        </w:rPr>
      </w:pPr>
      <w:r w:rsidRPr="00854CEA">
        <w:rPr>
          <w:rFonts w:ascii="Times New Roman" w:hAnsi="Times New Roman"/>
        </w:rPr>
        <w:t xml:space="preserve">Кадастровая стоимость объекта оценки третьего уровня определяется путем суммирования произведений УПКС земель всех видов использования, расположенных в границах </w:t>
      </w:r>
      <w:r w:rsidRPr="00854CEA">
        <w:rPr>
          <w:rFonts w:ascii="Times New Roman" w:hAnsi="Times New Roman"/>
          <w:kern w:val="2"/>
        </w:rPr>
        <w:t>лесотаксационных выделов</w:t>
      </w:r>
      <w:r w:rsidRPr="00854CEA">
        <w:rPr>
          <w:rFonts w:ascii="Times New Roman" w:hAnsi="Times New Roman"/>
        </w:rPr>
        <w:t xml:space="preserve"> на площадь, занимаемую этими выделами в границах лесного участка. </w:t>
      </w:r>
    </w:p>
    <w:p w:rsidR="008E37D8" w:rsidRPr="00854CEA" w:rsidRDefault="008E37D8" w:rsidP="008E37D8">
      <w:pPr>
        <w:pStyle w:val="u"/>
        <w:ind w:firstLine="709"/>
        <w:rPr>
          <w:color w:val="auto"/>
          <w:sz w:val="22"/>
          <w:szCs w:val="22"/>
        </w:rPr>
      </w:pPr>
      <w:r w:rsidRPr="00854CEA">
        <w:rPr>
          <w:color w:val="auto"/>
          <w:sz w:val="22"/>
          <w:szCs w:val="22"/>
        </w:rPr>
        <w:t>Если УПКС земель лесного фонда на любом из уровней проведения работ получается отрицательным или равным 0, то его значение приравнивается к 0,01 руб./кв. м.</w:t>
      </w:r>
    </w:p>
    <w:p w:rsidR="008E37D8" w:rsidRPr="00854CEA" w:rsidRDefault="008E37D8" w:rsidP="008E37D8">
      <w:pPr>
        <w:tabs>
          <w:tab w:val="left" w:pos="1260"/>
        </w:tabs>
        <w:spacing w:after="0" w:line="240" w:lineRule="auto"/>
        <w:ind w:firstLine="709"/>
        <w:jc w:val="both"/>
        <w:rPr>
          <w:rFonts w:ascii="Times New Roman" w:hAnsi="Times New Roman"/>
        </w:rPr>
      </w:pPr>
    </w:p>
    <w:p w:rsidR="008E37D8" w:rsidRPr="00854CEA" w:rsidRDefault="008E37D8" w:rsidP="008E37D8">
      <w:pPr>
        <w:spacing w:after="0" w:line="240" w:lineRule="auto"/>
        <w:ind w:firstLine="709"/>
        <w:rPr>
          <w:rFonts w:ascii="Times New Roman" w:hAnsi="Times New Roman"/>
          <w:i/>
        </w:rPr>
      </w:pPr>
      <w:r w:rsidRPr="00854CEA">
        <w:rPr>
          <w:rFonts w:ascii="Times New Roman" w:hAnsi="Times New Roman"/>
          <w:i/>
        </w:rPr>
        <w:t>1</w:t>
      </w:r>
      <w:r>
        <w:rPr>
          <w:rFonts w:ascii="Times New Roman" w:hAnsi="Times New Roman"/>
          <w:i/>
        </w:rPr>
        <w:t>.4</w:t>
      </w:r>
      <w:r w:rsidRPr="00854CEA">
        <w:rPr>
          <w:rFonts w:ascii="Times New Roman" w:hAnsi="Times New Roman"/>
          <w:i/>
        </w:rPr>
        <w:t>.</w:t>
      </w:r>
      <w:r>
        <w:rPr>
          <w:rFonts w:ascii="Times New Roman" w:hAnsi="Times New Roman"/>
          <w:i/>
        </w:rPr>
        <w:t>7</w:t>
      </w:r>
      <w:r w:rsidRPr="00854CEA">
        <w:rPr>
          <w:rFonts w:ascii="Times New Roman" w:hAnsi="Times New Roman"/>
          <w:i/>
        </w:rPr>
        <w:t xml:space="preserve"> </w:t>
      </w:r>
      <w:r>
        <w:rPr>
          <w:rFonts w:ascii="Times New Roman" w:hAnsi="Times New Roman"/>
          <w:i/>
        </w:rPr>
        <w:t>Оценка  земель  садоводства</w:t>
      </w:r>
      <w:r w:rsidRPr="00854CEA">
        <w:rPr>
          <w:rFonts w:ascii="Times New Roman" w:hAnsi="Times New Roman"/>
          <w:i/>
        </w:rPr>
        <w:t>, огородничес</w:t>
      </w:r>
      <w:r>
        <w:rPr>
          <w:rFonts w:ascii="Times New Roman" w:hAnsi="Times New Roman"/>
          <w:i/>
        </w:rPr>
        <w:t>тва  и  дач</w:t>
      </w:r>
    </w:p>
    <w:p w:rsidR="008E37D8" w:rsidRPr="00854CEA" w:rsidRDefault="008E37D8" w:rsidP="008E37D8">
      <w:pPr>
        <w:pStyle w:val="aa"/>
        <w:spacing w:after="0" w:line="240" w:lineRule="auto"/>
        <w:ind w:left="0" w:firstLine="709"/>
        <w:jc w:val="both"/>
        <w:rPr>
          <w:rFonts w:ascii="Times New Roman" w:hAnsi="Times New Roman"/>
        </w:rPr>
      </w:pPr>
      <w:r w:rsidRPr="00854CEA">
        <w:rPr>
          <w:rFonts w:ascii="Times New Roman" w:hAnsi="Times New Roman"/>
        </w:rPr>
        <w:t xml:space="preserve"> Земли  садоводческих,  огороднических  и  дачных  объединений не представляют собой самостоятельную категорию земель по целевому назначению, однако для их кадастровой оценки применяется отдельная методика, утвержденная  Приказом Федеральной службы земельного кадастра Российской Федерации от 26.08.2002 № П/307.</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Под земельным участком садоводческого объединения понимается земельный участок, предоставленный гражданину или приобретенный им для выращивания плодовых, ягодных, овощных или иных сельскохозяйственных культур, а также для отдыха (с правом возведения жилого строения без права регистрации проживания в нем и хозяйственных строений и сооружений). Земельный участок огороднического объединения предоставляется гражданину или приобретается им для выращивания ягодных, овощных или иных сельскохозяйственных культур (с правом или без права возведения некапитального жилого строения и хозяйственных строений и сооружений в зависимости от разрешенного использования земельного участка, определенного при зонировании территории). Под земельным участком дачного объединения понимается земельный участок, предоставленный гражданину или приобретенный им в целях отдыха (с правом возведения жилого строения без права регистрации проживания в нем или жилого дома с правом регистрации проживания в нем и хозяйственных строений и сооружений, а также с правом выращивания плодовых, ягодных, овощных  или иных сельскохозяйственных культур).</w:t>
      </w:r>
    </w:p>
    <w:p w:rsidR="008E37D8" w:rsidRPr="00854CEA" w:rsidRDefault="008E37D8" w:rsidP="008E37D8">
      <w:pPr>
        <w:spacing w:after="0" w:line="240" w:lineRule="auto"/>
        <w:ind w:firstLine="709"/>
        <w:jc w:val="both"/>
        <w:rPr>
          <w:rFonts w:ascii="Times New Roman" w:hAnsi="Times New Roman"/>
        </w:rPr>
      </w:pPr>
      <w:r w:rsidRPr="00854CEA">
        <w:rPr>
          <w:rFonts w:ascii="Times New Roman" w:hAnsi="Times New Roman"/>
        </w:rPr>
        <w:t>Определение  кадастровой  стоимости  земельных  участков  садоводческих,  огороднических  и  дачных  объединений  (далее  объединений)  осуществляется  в  следующем  порядке:</w:t>
      </w:r>
    </w:p>
    <w:p w:rsidR="008E37D8" w:rsidRPr="00854CEA" w:rsidRDefault="008E37D8" w:rsidP="008E37D8">
      <w:pPr>
        <w:pStyle w:val="11"/>
        <w:spacing w:line="240" w:lineRule="auto"/>
        <w:ind w:firstLine="709"/>
        <w:rPr>
          <w:szCs w:val="22"/>
        </w:rPr>
      </w:pPr>
      <w:r w:rsidRPr="00854CEA">
        <w:rPr>
          <w:szCs w:val="22"/>
        </w:rPr>
        <w:t>– кластеризация  объединений (отдельно для садоводческих и огороднических объединений и для дачных объединений);</w:t>
      </w:r>
    </w:p>
    <w:p w:rsidR="008E37D8" w:rsidRPr="00854CEA" w:rsidRDefault="008E37D8" w:rsidP="008E37D8">
      <w:pPr>
        <w:pStyle w:val="11"/>
        <w:spacing w:line="240" w:lineRule="auto"/>
        <w:ind w:firstLine="709"/>
        <w:rPr>
          <w:szCs w:val="22"/>
        </w:rPr>
      </w:pPr>
      <w:r w:rsidRPr="00854CEA">
        <w:rPr>
          <w:szCs w:val="22"/>
        </w:rPr>
        <w:t>– определение  УПКС  для  каждого  объединения;</w:t>
      </w:r>
    </w:p>
    <w:p w:rsidR="008E37D8" w:rsidRPr="00854CEA" w:rsidRDefault="008E37D8" w:rsidP="008E37D8">
      <w:pPr>
        <w:pStyle w:val="11"/>
        <w:spacing w:line="240" w:lineRule="auto"/>
        <w:ind w:firstLine="709"/>
        <w:rPr>
          <w:szCs w:val="22"/>
        </w:rPr>
      </w:pPr>
      <w:r w:rsidRPr="00854CEA">
        <w:rPr>
          <w:szCs w:val="22"/>
        </w:rPr>
        <w:t>– определение  кадастровой  стоимости  земельных  участков  объединений.</w:t>
      </w:r>
    </w:p>
    <w:p w:rsidR="008E37D8" w:rsidRPr="00854CEA" w:rsidRDefault="008E37D8" w:rsidP="008E37D8">
      <w:pPr>
        <w:pStyle w:val="11"/>
        <w:spacing w:line="240" w:lineRule="auto"/>
        <w:ind w:firstLine="709"/>
        <w:rPr>
          <w:szCs w:val="22"/>
        </w:rPr>
      </w:pPr>
      <w:r w:rsidRPr="00854CEA">
        <w:rPr>
          <w:szCs w:val="22"/>
        </w:rPr>
        <w:t>Кластеризация включает изложенные ниже действия.</w:t>
      </w:r>
    </w:p>
    <w:p w:rsidR="008E37D8" w:rsidRPr="00854CEA" w:rsidRDefault="008E37D8" w:rsidP="008E37D8">
      <w:pPr>
        <w:pStyle w:val="ConsPlusNormal"/>
        <w:widowControl/>
        <w:ind w:firstLine="709"/>
        <w:jc w:val="both"/>
        <w:rPr>
          <w:sz w:val="22"/>
          <w:szCs w:val="22"/>
        </w:rPr>
      </w:pPr>
      <w:r w:rsidRPr="00854CEA">
        <w:rPr>
          <w:sz w:val="22"/>
          <w:szCs w:val="22"/>
        </w:rPr>
        <w:t>1. Составление перечня всех объединений субъекта Российской Федерации с их разделением на:</w:t>
      </w:r>
    </w:p>
    <w:p w:rsidR="008E37D8" w:rsidRPr="00854CEA" w:rsidRDefault="008E37D8" w:rsidP="008E37D8">
      <w:pPr>
        <w:pStyle w:val="ConsPlusNormal"/>
        <w:widowControl/>
        <w:ind w:firstLine="709"/>
        <w:jc w:val="both"/>
        <w:rPr>
          <w:sz w:val="22"/>
          <w:szCs w:val="22"/>
        </w:rPr>
      </w:pPr>
      <w:r w:rsidRPr="00854CEA">
        <w:rPr>
          <w:sz w:val="22"/>
          <w:szCs w:val="22"/>
        </w:rPr>
        <w:t>- садоводческие и огороднические объединения;</w:t>
      </w:r>
    </w:p>
    <w:p w:rsidR="008E37D8" w:rsidRPr="00854CEA" w:rsidRDefault="008E37D8" w:rsidP="008E37D8">
      <w:pPr>
        <w:pStyle w:val="ConsPlusNormal"/>
        <w:widowControl/>
        <w:ind w:firstLine="709"/>
        <w:jc w:val="both"/>
        <w:rPr>
          <w:sz w:val="22"/>
          <w:szCs w:val="22"/>
        </w:rPr>
      </w:pPr>
      <w:r w:rsidRPr="00854CEA">
        <w:rPr>
          <w:sz w:val="22"/>
          <w:szCs w:val="22"/>
        </w:rPr>
        <w:t>- дачные объединения.</w:t>
      </w:r>
    </w:p>
    <w:p w:rsidR="008E37D8" w:rsidRPr="00854CEA" w:rsidRDefault="008E37D8" w:rsidP="008E37D8">
      <w:pPr>
        <w:pStyle w:val="ConsPlusNormal"/>
        <w:widowControl/>
        <w:ind w:firstLine="709"/>
        <w:jc w:val="both"/>
        <w:rPr>
          <w:sz w:val="22"/>
          <w:szCs w:val="22"/>
        </w:rPr>
      </w:pPr>
      <w:r w:rsidRPr="00854CEA">
        <w:rPr>
          <w:sz w:val="22"/>
          <w:szCs w:val="22"/>
        </w:rPr>
        <w:t>2. Определение Типового перечня факторов кластеризации для каждой из групп объединений на уровне Российской Федерации. В Типовой перечень включаются такие факторы, как расстояние до районного центра; расстояние до ближайшего населенного пункта; расстояние до ближайшей остановки; число рейсов в день; расстояние до водоема; расстояние до леса; уровень преступности на 10000 человек в административном районе; наличие электричества; наличие водопровода; наличие магистрального газоснабжения; качественное состояние почв (балл бонитета); удаленность от источника загрязнения химическими веществами; продолжительность вегетационного периода; возможность летних заморозков; возможность наступления ранних осенних заморозков; вид покрытия подъездной дороги (асфальт, грунт и т.п.).</w:t>
      </w:r>
    </w:p>
    <w:p w:rsidR="008E37D8" w:rsidRPr="00854CEA" w:rsidRDefault="008E37D8" w:rsidP="008E37D8">
      <w:pPr>
        <w:pStyle w:val="ConsPlusNormal"/>
        <w:widowControl/>
        <w:ind w:firstLine="709"/>
        <w:jc w:val="both"/>
        <w:rPr>
          <w:sz w:val="22"/>
          <w:szCs w:val="22"/>
        </w:rPr>
      </w:pPr>
      <w:r w:rsidRPr="00854CEA">
        <w:rPr>
          <w:sz w:val="22"/>
          <w:szCs w:val="22"/>
        </w:rPr>
        <w:t xml:space="preserve">3. Определение перечня факторов кластеризации для каждой из групп объединений на уровне субъекта Российской Федерации. Для этого формируется группа экспертов, которые могут дополнить типовой перечень факторами, оказывающими влияние на стоимость земель указанных объединений в данном субъекте РФ, либо исключить из типового перечня несущественные, по их мнению, факторы. В каждом определенном ими перечне факторов кластеризации эксперты выбирают один фактор, оказывающий наибольшее влияние на стоимость земель объединений этих видов (например, для дачных объединений - расстояние от столицы субъекта РФ). </w:t>
      </w:r>
    </w:p>
    <w:p w:rsidR="008E37D8" w:rsidRPr="00854CEA" w:rsidRDefault="008E37D8" w:rsidP="008E37D8">
      <w:pPr>
        <w:pStyle w:val="ConsPlusNormal"/>
        <w:widowControl/>
        <w:ind w:firstLine="709"/>
        <w:jc w:val="both"/>
        <w:rPr>
          <w:sz w:val="22"/>
          <w:szCs w:val="22"/>
        </w:rPr>
      </w:pPr>
      <w:r w:rsidRPr="00854CEA">
        <w:rPr>
          <w:sz w:val="22"/>
          <w:szCs w:val="22"/>
        </w:rPr>
        <w:t>4. Определение эталонного земельного участка (реально существующего или гипотетического)  для каждого объединения.</w:t>
      </w:r>
    </w:p>
    <w:p w:rsidR="008E37D8" w:rsidRPr="00854CEA" w:rsidRDefault="008E37D8" w:rsidP="008E37D8">
      <w:pPr>
        <w:pStyle w:val="ConsPlusNormal"/>
        <w:widowControl/>
        <w:ind w:firstLine="709"/>
        <w:jc w:val="both"/>
        <w:rPr>
          <w:sz w:val="22"/>
          <w:szCs w:val="22"/>
        </w:rPr>
      </w:pPr>
      <w:r w:rsidRPr="00854CEA">
        <w:rPr>
          <w:sz w:val="22"/>
          <w:szCs w:val="22"/>
        </w:rPr>
        <w:t>5. Объединение эталонных земельных участков в кластеры на основе схожести их характеристик, определенных в разрезе факторов кластеризации. Кластеризация проводится отдельно для двух видов объединений. До проведения кластеризации проводится группировка эталонных земельных участков каждого из видов объединений по фактору, оказывающему наибольшее влияние на стоимость земель этого вида объединений. Диапазон изменения фактора в пределах каждой группы устанавливается группой экспертов, которая формировала перечень факторов.  В рамках сформированных групп проводится кластеризация эталонных земельных участков объединений по остальным факторам (фактор, оказывающий наибольшее влияние на стоимость в кластеризации не участвует). Количество кластеров определяется группой экспертов, исходя из особенностей территории и сложившейся системы ценообразования в субъекте РФ. Результатом кластеризации эталонных земельных участков объединений является перечень объединений по кластерам.</w:t>
      </w:r>
    </w:p>
    <w:p w:rsidR="008E37D8" w:rsidRPr="00854CEA" w:rsidRDefault="008E37D8" w:rsidP="008E37D8">
      <w:pPr>
        <w:pStyle w:val="ConsPlusNormal"/>
        <w:widowControl/>
        <w:ind w:firstLine="709"/>
        <w:jc w:val="both"/>
        <w:rPr>
          <w:sz w:val="22"/>
          <w:szCs w:val="22"/>
        </w:rPr>
      </w:pPr>
      <w:r w:rsidRPr="00854CEA">
        <w:rPr>
          <w:sz w:val="22"/>
          <w:szCs w:val="22"/>
        </w:rPr>
        <w:t>6. Сбор достаточной информации о рыночных ценах на земельные участки по каждому из полученных кластеров. Информация считается достаточной, если количество земельных участков, по которым известна рыночная цена, превышает количество факторов кластеризации. Рекомендуется, чтобы такое превышение было более чем в 3 раза.</w:t>
      </w:r>
    </w:p>
    <w:p w:rsidR="008E37D8" w:rsidRPr="00854CEA" w:rsidRDefault="008E37D8" w:rsidP="008E37D8">
      <w:pPr>
        <w:pStyle w:val="ConsPlusNormal"/>
        <w:widowControl/>
        <w:ind w:firstLine="709"/>
        <w:jc w:val="both"/>
        <w:rPr>
          <w:sz w:val="22"/>
          <w:szCs w:val="22"/>
        </w:rPr>
      </w:pPr>
      <w:r w:rsidRPr="00854CEA">
        <w:rPr>
          <w:sz w:val="22"/>
          <w:szCs w:val="22"/>
        </w:rPr>
        <w:t xml:space="preserve">При недостаточности или отсутствии информации о рыночной цене на земельные участки осуществляется сбор достаточной информации об арендной плате за земельные участки. Если и такой информации недостаточно, то дополнительно собирается информация  о рыночных ценах или арендной плате за единые объекты недвижимости, включающиеся в себя аналогичные оцениваемым земельные участки. </w:t>
      </w:r>
    </w:p>
    <w:p w:rsidR="008E37D8" w:rsidRPr="00854CEA" w:rsidRDefault="008E37D8" w:rsidP="008E37D8">
      <w:pPr>
        <w:pStyle w:val="ConsPlusNormal"/>
        <w:widowControl/>
        <w:ind w:firstLine="709"/>
        <w:jc w:val="both"/>
        <w:rPr>
          <w:sz w:val="22"/>
          <w:szCs w:val="22"/>
        </w:rPr>
      </w:pPr>
      <w:r w:rsidRPr="00854CEA">
        <w:rPr>
          <w:sz w:val="22"/>
          <w:szCs w:val="22"/>
        </w:rPr>
        <w:t>7. Расчет  рыночной  стоимости  земельных  участков  в  каждом кластере. В зависимости  от  вида  исходной  рыночной  информации  расчет осуществляется  либо  методом  капитализации  земельной  ренты  (используется  информация  об  арендной  плате за земельные участки),  либо  методом  выделения  или  распределения  (используется  информация  о  рыночных ценах единых  объектов недвижимости, включающих аналогичные оцениваемым участки),  либо  методом  остатка  (используется информация  по  арендной  плате  за  единые  объекты недвижимости).</w:t>
      </w:r>
    </w:p>
    <w:p w:rsidR="008E37D8" w:rsidRPr="00854CEA" w:rsidRDefault="008E37D8" w:rsidP="008E37D8">
      <w:pPr>
        <w:pStyle w:val="ConsPlusNormal"/>
        <w:widowControl/>
        <w:ind w:firstLine="709"/>
        <w:jc w:val="both"/>
        <w:rPr>
          <w:sz w:val="22"/>
          <w:szCs w:val="22"/>
        </w:rPr>
      </w:pPr>
      <w:r w:rsidRPr="00854CEA">
        <w:rPr>
          <w:sz w:val="22"/>
          <w:szCs w:val="22"/>
        </w:rPr>
        <w:t>8. Проведение статистического анализа связи между рыночной стоимостью земельных участков и факторами кластеризации и установление уравнения данной связи.</w:t>
      </w:r>
    </w:p>
    <w:p w:rsidR="008E37D8" w:rsidRPr="00854CEA" w:rsidRDefault="008E37D8" w:rsidP="008E37D8">
      <w:pPr>
        <w:pStyle w:val="ConsPlusNormal"/>
        <w:widowControl/>
        <w:ind w:firstLine="709"/>
        <w:jc w:val="both"/>
        <w:rPr>
          <w:sz w:val="22"/>
          <w:szCs w:val="22"/>
        </w:rPr>
      </w:pPr>
      <w:r w:rsidRPr="00854CEA">
        <w:rPr>
          <w:sz w:val="22"/>
          <w:szCs w:val="22"/>
        </w:rPr>
        <w:t>9. Проверка достаточности связи между рыночной стоимостью земельных участков и факторами кластеризации. При недостаточности связи в одном или нескольких кластерах,  перечень факторов кластеризации уточняется и проводится новая кластеризация. Такие действия осуществляются  до тех пор, пока связь между выбранными факторами кластеризации и рыночной стоимостью земельных участков не будет достаточной во всех кластерах.</w:t>
      </w:r>
    </w:p>
    <w:p w:rsidR="008E37D8" w:rsidRPr="00854CEA" w:rsidRDefault="008E37D8" w:rsidP="008E37D8">
      <w:pPr>
        <w:pStyle w:val="11"/>
        <w:spacing w:line="240" w:lineRule="auto"/>
        <w:ind w:firstLine="709"/>
        <w:rPr>
          <w:szCs w:val="22"/>
        </w:rPr>
      </w:pPr>
      <w:r w:rsidRPr="00854CEA">
        <w:rPr>
          <w:szCs w:val="22"/>
        </w:rPr>
        <w:t>Определение  УПКС  объединений  осуществляется  в зависимости от достаточности рыночной информации.</w:t>
      </w:r>
    </w:p>
    <w:p w:rsidR="008E37D8" w:rsidRPr="00854CEA" w:rsidRDefault="008E37D8" w:rsidP="008E37D8">
      <w:pPr>
        <w:pStyle w:val="11"/>
        <w:spacing w:line="240" w:lineRule="auto"/>
        <w:ind w:firstLine="709"/>
        <w:rPr>
          <w:szCs w:val="22"/>
        </w:rPr>
      </w:pPr>
      <w:r w:rsidRPr="00854CEA">
        <w:rPr>
          <w:szCs w:val="22"/>
        </w:rPr>
        <w:t>Для объединений, входящих в кластер с  достаточной  информацией  о  рыночных  ценах и (или) рыночной стоимости земельных  участков:</w:t>
      </w:r>
    </w:p>
    <w:p w:rsidR="008E37D8" w:rsidRPr="00854CEA" w:rsidRDefault="008E37D8" w:rsidP="008E37D8">
      <w:pPr>
        <w:pStyle w:val="11"/>
        <w:spacing w:line="240" w:lineRule="auto"/>
        <w:ind w:firstLine="709"/>
        <w:rPr>
          <w:szCs w:val="22"/>
        </w:rPr>
      </w:pPr>
      <w:r w:rsidRPr="00854CEA">
        <w:rPr>
          <w:szCs w:val="22"/>
        </w:rPr>
        <w:t>- определяется  кадастровая  стоимость  эталонного  земельного  участка  в  составе  объединения  путем  решения  уравнения  связи  между  рыночной  стоимостью  земельных  участков  и  факторами  кластеризации;</w:t>
      </w:r>
    </w:p>
    <w:p w:rsidR="008E37D8" w:rsidRPr="00854CEA" w:rsidRDefault="008E37D8" w:rsidP="008E37D8">
      <w:pPr>
        <w:pStyle w:val="11"/>
        <w:spacing w:line="240" w:lineRule="auto"/>
        <w:ind w:firstLine="709"/>
        <w:rPr>
          <w:szCs w:val="22"/>
        </w:rPr>
      </w:pPr>
      <w:r w:rsidRPr="00854CEA">
        <w:rPr>
          <w:szCs w:val="22"/>
        </w:rPr>
        <w:t>– рассчитывается  УПКС  путем  деления  кадастровой  стоимости  эталонного  земельного  участка  на его площадь.</w:t>
      </w:r>
    </w:p>
    <w:p w:rsidR="008E37D8" w:rsidRPr="00854CEA" w:rsidRDefault="008E37D8" w:rsidP="008E37D8">
      <w:pPr>
        <w:pStyle w:val="ConsPlusNormal"/>
        <w:widowControl/>
        <w:ind w:firstLine="709"/>
        <w:jc w:val="both"/>
        <w:rPr>
          <w:sz w:val="22"/>
          <w:szCs w:val="22"/>
        </w:rPr>
      </w:pPr>
      <w:r w:rsidRPr="00854CEA">
        <w:rPr>
          <w:sz w:val="22"/>
          <w:szCs w:val="22"/>
        </w:rPr>
        <w:t>Определение УПКС объединений, входящих в кластер с недостаточной информацией о рыночных ценах и (или) рыночных стоимостях земельных участков, предполагает одну последовательность действий для садоводческих и огороднических объединений и другую - для дачных объединений.</w:t>
      </w:r>
    </w:p>
    <w:p w:rsidR="008E37D8" w:rsidRPr="00854CEA" w:rsidRDefault="008E37D8" w:rsidP="008E37D8">
      <w:pPr>
        <w:pStyle w:val="11"/>
        <w:spacing w:line="240" w:lineRule="auto"/>
        <w:ind w:firstLine="709"/>
        <w:rPr>
          <w:szCs w:val="22"/>
        </w:rPr>
      </w:pPr>
      <w:r w:rsidRPr="00854CEA">
        <w:rPr>
          <w:szCs w:val="22"/>
        </w:rPr>
        <w:t>Для  садоводческих  и  огороднических  объединений:</w:t>
      </w:r>
    </w:p>
    <w:p w:rsidR="008E37D8" w:rsidRPr="00854CEA" w:rsidRDefault="008E37D8" w:rsidP="008E37D8">
      <w:pPr>
        <w:pStyle w:val="11"/>
        <w:spacing w:line="240" w:lineRule="auto"/>
        <w:ind w:firstLine="709"/>
        <w:rPr>
          <w:szCs w:val="22"/>
        </w:rPr>
      </w:pPr>
      <w:r w:rsidRPr="00854CEA">
        <w:rPr>
          <w:szCs w:val="22"/>
        </w:rPr>
        <w:t xml:space="preserve">– определяется  минимальное  значение  УПКС  таких  объединений  в  кластерах  с  достаточной  информацией  о  рыночных  ценах  и  (или)  рыночных  стоимостях  земельных  участков - </w:t>
      </w:r>
      <w:r w:rsidRPr="00854CEA">
        <w:rPr>
          <w:position w:val="-12"/>
          <w:szCs w:val="22"/>
        </w:rPr>
        <w:object w:dxaOrig="9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8.6pt" o:ole="">
            <v:imagedata r:id="rId50" o:title=""/>
          </v:shape>
          <o:OLEObject Type="Embed" ProgID="Equation.3" ShapeID="_x0000_i1025" DrawAspect="Content" ObjectID="_1670138158" r:id="rId51"/>
        </w:object>
      </w:r>
      <w:r w:rsidRPr="00854CEA">
        <w:rPr>
          <w:szCs w:val="22"/>
        </w:rPr>
        <w:t>;</w:t>
      </w:r>
    </w:p>
    <w:p w:rsidR="008E37D8" w:rsidRPr="00854CEA" w:rsidRDefault="008E37D8" w:rsidP="008E37D8">
      <w:pPr>
        <w:pStyle w:val="11"/>
        <w:spacing w:line="240" w:lineRule="auto"/>
        <w:ind w:firstLine="709"/>
        <w:rPr>
          <w:szCs w:val="22"/>
        </w:rPr>
      </w:pPr>
      <w:r w:rsidRPr="00854CEA">
        <w:rPr>
          <w:szCs w:val="22"/>
        </w:rPr>
        <w:t xml:space="preserve">– определяется  среднее  значение  УПКС  сельскохозяйственных  угодий  по  тем  административным  районам,  где  расположены  садоводческие  и  огороднические  объединения  с  минимальными  значениями  УПКС - </w:t>
      </w:r>
      <w:r w:rsidRPr="00854CEA">
        <w:rPr>
          <w:position w:val="-14"/>
          <w:szCs w:val="22"/>
        </w:rPr>
        <w:object w:dxaOrig="1060" w:dyaOrig="400">
          <v:shape id="_x0000_i1026" type="#_x0000_t75" style="width:53.4pt;height:20.4pt" o:ole="">
            <v:imagedata r:id="rId52" o:title=""/>
          </v:shape>
          <o:OLEObject Type="Embed" ProgID="Equation.3" ShapeID="_x0000_i1026" DrawAspect="Content" ObjectID="_1670138159" r:id="rId53"/>
        </w:object>
      </w:r>
      <w:r w:rsidRPr="00854CEA">
        <w:rPr>
          <w:szCs w:val="22"/>
        </w:rPr>
        <w:t>;</w:t>
      </w:r>
    </w:p>
    <w:p w:rsidR="008E37D8" w:rsidRPr="00854CEA" w:rsidRDefault="008E37D8" w:rsidP="008E37D8">
      <w:pPr>
        <w:pStyle w:val="11"/>
        <w:spacing w:line="240" w:lineRule="auto"/>
        <w:ind w:firstLine="709"/>
        <w:rPr>
          <w:szCs w:val="22"/>
        </w:rPr>
      </w:pPr>
      <w:r w:rsidRPr="00854CEA">
        <w:rPr>
          <w:szCs w:val="22"/>
        </w:rPr>
        <w:t>– рассчитывается  соотношение  между указанными выше показателями:</w:t>
      </w:r>
    </w:p>
    <w:p w:rsidR="008E37D8" w:rsidRPr="00854CEA" w:rsidRDefault="008E37D8" w:rsidP="008E37D8">
      <w:pPr>
        <w:pStyle w:val="11"/>
        <w:spacing w:line="240" w:lineRule="auto"/>
        <w:rPr>
          <w:szCs w:val="22"/>
        </w:rPr>
      </w:pPr>
      <w:r>
        <w:rPr>
          <w:position w:val="-34"/>
          <w:szCs w:val="22"/>
        </w:rPr>
        <w:t xml:space="preserve">                    </w:t>
      </w:r>
      <w:r w:rsidRPr="00854CEA">
        <w:rPr>
          <w:position w:val="-34"/>
          <w:szCs w:val="22"/>
        </w:rPr>
        <w:object w:dxaOrig="1500" w:dyaOrig="760">
          <v:shape id="_x0000_i1027" type="#_x0000_t75" style="width:75pt;height:39pt" o:ole="">
            <v:imagedata r:id="rId54" o:title=""/>
          </v:shape>
          <o:OLEObject Type="Embed" ProgID="Equation.3" ShapeID="_x0000_i1027" DrawAspect="Content" ObjectID="_1670138160" r:id="rId55"/>
        </w:object>
      </w:r>
    </w:p>
    <w:p w:rsidR="008E37D8" w:rsidRPr="00854CEA" w:rsidRDefault="008E37D8" w:rsidP="008E37D8">
      <w:pPr>
        <w:pStyle w:val="11"/>
        <w:spacing w:line="240" w:lineRule="auto"/>
        <w:ind w:firstLine="709"/>
        <w:rPr>
          <w:szCs w:val="22"/>
        </w:rPr>
      </w:pPr>
      <w:r w:rsidRPr="00854CEA">
        <w:rPr>
          <w:szCs w:val="22"/>
        </w:rPr>
        <w:t>– рассчитывается  УПКС земель садоводческого  (огороднического)  объединения  путем  умножения  средних  значений  УПКС  сельскохозяйственных  угодий  по  тем  административным  районам,  где  расположены  оцениваемые  объединения,  на  величину  ра</w:t>
      </w:r>
      <w:r>
        <w:rPr>
          <w:szCs w:val="22"/>
        </w:rPr>
        <w:t xml:space="preserve">ссчитанного выше соотношения </w:t>
      </w:r>
      <w:r w:rsidRPr="00854CEA">
        <w:rPr>
          <w:szCs w:val="22"/>
        </w:rPr>
        <w:t>(</w:t>
      </w:r>
      <w:r w:rsidRPr="00854CEA">
        <w:rPr>
          <w:position w:val="-6"/>
          <w:szCs w:val="22"/>
        </w:rPr>
        <w:object w:dxaOrig="200" w:dyaOrig="279">
          <v:shape id="_x0000_i1028" type="#_x0000_t75" style="width:9.6pt;height:14.4pt" o:ole="">
            <v:imagedata r:id="rId56" o:title=""/>
          </v:shape>
          <o:OLEObject Type="Embed" ProgID="Equation.3" ShapeID="_x0000_i1028" DrawAspect="Content" ObjectID="_1670138161" r:id="rId57"/>
        </w:object>
      </w:r>
      <w:r w:rsidRPr="00854CEA">
        <w:rPr>
          <w:szCs w:val="22"/>
        </w:rPr>
        <w:t>).</w:t>
      </w:r>
    </w:p>
    <w:p w:rsidR="008E37D8" w:rsidRPr="00854CEA" w:rsidRDefault="008E37D8" w:rsidP="008E37D8">
      <w:pPr>
        <w:pStyle w:val="aa"/>
        <w:tabs>
          <w:tab w:val="left" w:pos="540"/>
          <w:tab w:val="num" w:pos="900"/>
        </w:tabs>
        <w:spacing w:after="0" w:line="240" w:lineRule="auto"/>
        <w:ind w:left="0" w:firstLine="709"/>
        <w:jc w:val="both"/>
        <w:rPr>
          <w:rFonts w:ascii="Times New Roman" w:hAnsi="Times New Roman"/>
        </w:rPr>
      </w:pPr>
      <w:r w:rsidRPr="00854CEA">
        <w:rPr>
          <w:rFonts w:ascii="Times New Roman" w:hAnsi="Times New Roman"/>
        </w:rPr>
        <w:t>Расчет  УПКС  для   дачных  объединений  при  недостаточной  рыночной  информации  проводится  аналогично  расчету  УПКС  садоводческих  и  огороднических  объединений,  но  при  этом  вместо УПКС сельскохозяйственных угодий используются  УПКС земель под индивидуальной жилой застройкой в поселениях, наиболее близких по местоположению к дачным объединениям.</w:t>
      </w:r>
    </w:p>
    <w:p w:rsidR="008E37D8" w:rsidRDefault="008E37D8" w:rsidP="008E37D8">
      <w:pPr>
        <w:pStyle w:val="11"/>
        <w:spacing w:line="240" w:lineRule="auto"/>
        <w:ind w:firstLine="709"/>
        <w:rPr>
          <w:szCs w:val="22"/>
        </w:rPr>
      </w:pPr>
      <w:r w:rsidRPr="00854CEA">
        <w:rPr>
          <w:szCs w:val="22"/>
        </w:rPr>
        <w:t>Кадастровая  стоимость  земельных  участков  объединений  рассчитывается  путем  умножения  УПКС  эталонных  земельных  участков  в  составе  рассматриваемых  объединений на площадь оцениваемых земельных  участков.  В случаях наличия рыночной стоимости земельных участков объединений, их кадастровая стоимость устанавливается равной рыночной.</w:t>
      </w:r>
    </w:p>
    <w:p w:rsidR="008E37D8" w:rsidRPr="00854CEA" w:rsidRDefault="008E37D8" w:rsidP="008E37D8">
      <w:pPr>
        <w:pStyle w:val="11"/>
        <w:spacing w:line="240" w:lineRule="auto"/>
        <w:ind w:firstLine="709"/>
        <w:rPr>
          <w:szCs w:val="22"/>
        </w:rPr>
      </w:pPr>
    </w:p>
    <w:p w:rsidR="008E37D8" w:rsidRDefault="008E37D8" w:rsidP="008E37D8">
      <w:pPr>
        <w:pStyle w:val="2"/>
        <w:spacing w:before="0" w:after="0"/>
        <w:jc w:val="center"/>
        <w:rPr>
          <w:rFonts w:ascii="Times New Roman" w:hAnsi="Times New Roman"/>
          <w:i w:val="0"/>
          <w:sz w:val="22"/>
          <w:szCs w:val="22"/>
        </w:rPr>
      </w:pPr>
      <w:bookmarkStart w:id="177" w:name="_Toc310357765"/>
      <w:bookmarkStart w:id="178" w:name="_Toc336454749"/>
      <w:r w:rsidRPr="00854CEA">
        <w:rPr>
          <w:rFonts w:ascii="Times New Roman" w:hAnsi="Times New Roman"/>
          <w:i w:val="0"/>
          <w:sz w:val="22"/>
          <w:szCs w:val="22"/>
        </w:rPr>
        <w:t>Контрольные вопросы</w:t>
      </w:r>
      <w:bookmarkEnd w:id="177"/>
      <w:bookmarkEnd w:id="178"/>
    </w:p>
    <w:p w:rsidR="008E37D8" w:rsidRPr="00F7140B" w:rsidRDefault="008E37D8" w:rsidP="008E37D8">
      <w:pPr>
        <w:spacing w:after="0"/>
        <w:rPr>
          <w:lang w:eastAsia="zh-CN"/>
        </w:rPr>
      </w:pPr>
    </w:p>
    <w:p w:rsidR="008E37D8"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Pr>
          <w:rFonts w:ascii="Times New Roman" w:hAnsi="Times New Roman"/>
          <w:color w:val="000000"/>
        </w:rPr>
        <w:t>К</w:t>
      </w:r>
      <w:r w:rsidRPr="000E601E">
        <w:rPr>
          <w:rFonts w:ascii="Times New Roman" w:hAnsi="Times New Roman"/>
          <w:color w:val="000000"/>
        </w:rPr>
        <w:t>аковы особенности недвижимости как объекта оценки?</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Что такое рыночная стоимость земельного участка?</w:t>
      </w:r>
    </w:p>
    <w:p w:rsidR="008E37D8"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Pr>
          <w:rFonts w:ascii="Times New Roman" w:hAnsi="Times New Roman"/>
          <w:color w:val="000000"/>
        </w:rPr>
        <w:t>Какие методы используются для оценки рыночной стоимости земельных участков?</w:t>
      </w:r>
    </w:p>
    <w:p w:rsidR="008E37D8" w:rsidRPr="000E601E"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0E601E">
        <w:rPr>
          <w:rFonts w:ascii="Times New Roman" w:hAnsi="Times New Roman"/>
          <w:color w:val="000000"/>
        </w:rPr>
        <w:t>Какой алгоритм применяется при определении рыночной стоимости земельного участка методом сравнения продаж?</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Какие методы определения рыночной стоимости земельного участка учитывают его доходность?</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В чем состоят особенности метода предполагаемого использования земельного участка?</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Что такое кадастровая стоимость земель?</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Для каких целей используется кадастровая стоимость земель?</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Какие существуют различия между кадастровой и рыночной оценкой земель?</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Как оцениваются земли сельскохозяйственного назначения?</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Как рассчитывается кадастровая стоимость земель населенных пунктов?</w:t>
      </w:r>
    </w:p>
    <w:p w:rsidR="008E37D8" w:rsidRPr="00854CEA"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Что представляет собой эталонный земельный участок?</w:t>
      </w:r>
    </w:p>
    <w:p w:rsidR="008E37D8"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707A80">
        <w:rPr>
          <w:rFonts w:ascii="Times New Roman" w:hAnsi="Times New Roman"/>
          <w:color w:val="000000"/>
        </w:rPr>
        <w:t>Как проводится кластеризация земельных участков?</w:t>
      </w:r>
    </w:p>
    <w:p w:rsidR="008E37D8"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707A80">
        <w:rPr>
          <w:rFonts w:ascii="Times New Roman" w:hAnsi="Times New Roman"/>
          <w:color w:val="000000"/>
        </w:rPr>
        <w:t>Каким образом проводится оценка земель промышленности и иного специального назначения?</w:t>
      </w:r>
    </w:p>
    <w:p w:rsidR="008E37D8" w:rsidRPr="00707A80" w:rsidRDefault="008E37D8" w:rsidP="008E37D8">
      <w:pPr>
        <w:pStyle w:val="a7"/>
        <w:numPr>
          <w:ilvl w:val="0"/>
          <w:numId w:val="17"/>
        </w:numPr>
        <w:tabs>
          <w:tab w:val="left" w:pos="1134"/>
        </w:tabs>
        <w:spacing w:after="0" w:line="240" w:lineRule="auto"/>
        <w:ind w:left="0" w:firstLine="720"/>
        <w:contextualSpacing/>
        <w:jc w:val="both"/>
        <w:rPr>
          <w:rFonts w:ascii="Times New Roman" w:hAnsi="Times New Roman"/>
          <w:color w:val="000000"/>
        </w:rPr>
      </w:pPr>
      <w:r w:rsidRPr="00707A80">
        <w:rPr>
          <w:rFonts w:ascii="Times New Roman" w:hAnsi="Times New Roman"/>
          <w:color w:val="000000"/>
        </w:rPr>
        <w:t>Какова методология кадастровой оценки земель особо охраняемых территорий и объектов?</w:t>
      </w:r>
    </w:p>
    <w:p w:rsidR="008E37D8" w:rsidRPr="00854CEA" w:rsidRDefault="008E37D8" w:rsidP="008E37D8">
      <w:pPr>
        <w:pStyle w:val="a7"/>
        <w:numPr>
          <w:ilvl w:val="0"/>
          <w:numId w:val="17"/>
        </w:numPr>
        <w:tabs>
          <w:tab w:val="left" w:pos="1134"/>
          <w:tab w:val="left" w:pos="1276"/>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 xml:space="preserve">Как проводится кадастровая оценка земель лесного фонда? </w:t>
      </w:r>
    </w:p>
    <w:p w:rsidR="008E37D8" w:rsidRPr="00854CEA" w:rsidRDefault="008E37D8" w:rsidP="008E37D8">
      <w:pPr>
        <w:pStyle w:val="a7"/>
        <w:numPr>
          <w:ilvl w:val="0"/>
          <w:numId w:val="17"/>
        </w:numPr>
        <w:tabs>
          <w:tab w:val="left" w:pos="1134"/>
          <w:tab w:val="left" w:pos="1276"/>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В чем суть методики расчета кадастровой стоимости земель водного фонда?</w:t>
      </w:r>
    </w:p>
    <w:p w:rsidR="008E37D8" w:rsidRPr="00854CEA" w:rsidRDefault="008E37D8" w:rsidP="008E37D8">
      <w:pPr>
        <w:pStyle w:val="a7"/>
        <w:numPr>
          <w:ilvl w:val="0"/>
          <w:numId w:val="17"/>
        </w:numPr>
        <w:tabs>
          <w:tab w:val="left" w:pos="1134"/>
          <w:tab w:val="left" w:pos="1276"/>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Какие земли не подлежат кадастровой оценке?</w:t>
      </w:r>
    </w:p>
    <w:p w:rsidR="008E37D8" w:rsidRPr="00854CEA" w:rsidRDefault="008E37D8" w:rsidP="008E37D8">
      <w:pPr>
        <w:pStyle w:val="a7"/>
        <w:numPr>
          <w:ilvl w:val="0"/>
          <w:numId w:val="17"/>
        </w:numPr>
        <w:tabs>
          <w:tab w:val="left" w:pos="1134"/>
          <w:tab w:val="left" w:pos="1276"/>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Как оцениваются земельные участки в садоводческих и дачных объединениях?</w:t>
      </w:r>
    </w:p>
    <w:p w:rsidR="008E37D8" w:rsidRPr="00854CEA" w:rsidRDefault="008E37D8" w:rsidP="008E37D8">
      <w:pPr>
        <w:pStyle w:val="a7"/>
        <w:numPr>
          <w:ilvl w:val="0"/>
          <w:numId w:val="17"/>
        </w:numPr>
        <w:tabs>
          <w:tab w:val="left" w:pos="1134"/>
          <w:tab w:val="left" w:pos="1276"/>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Какие показатели определяются в результате кадастровой оценки земель?</w:t>
      </w:r>
    </w:p>
    <w:p w:rsidR="008E37D8" w:rsidRPr="00854CEA" w:rsidRDefault="008E37D8" w:rsidP="008E37D8">
      <w:pPr>
        <w:pStyle w:val="a7"/>
        <w:numPr>
          <w:ilvl w:val="0"/>
          <w:numId w:val="17"/>
        </w:numPr>
        <w:tabs>
          <w:tab w:val="left" w:pos="1134"/>
          <w:tab w:val="left" w:pos="1276"/>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Как утверждаются результаты государственной кадастровой оценки земель?</w:t>
      </w:r>
    </w:p>
    <w:p w:rsidR="008E37D8" w:rsidRPr="00854CEA" w:rsidRDefault="008E37D8" w:rsidP="008E37D8">
      <w:pPr>
        <w:pStyle w:val="a7"/>
        <w:numPr>
          <w:ilvl w:val="0"/>
          <w:numId w:val="17"/>
        </w:numPr>
        <w:tabs>
          <w:tab w:val="left" w:pos="1134"/>
          <w:tab w:val="left" w:pos="1276"/>
        </w:tabs>
        <w:spacing w:after="0" w:line="240" w:lineRule="auto"/>
        <w:ind w:left="0" w:firstLine="720"/>
        <w:contextualSpacing/>
        <w:jc w:val="both"/>
        <w:rPr>
          <w:rFonts w:ascii="Times New Roman" w:hAnsi="Times New Roman"/>
          <w:color w:val="000000"/>
        </w:rPr>
      </w:pPr>
      <w:r w:rsidRPr="00854CEA">
        <w:rPr>
          <w:rFonts w:ascii="Times New Roman" w:hAnsi="Times New Roman"/>
          <w:color w:val="000000"/>
        </w:rPr>
        <w:t>Кто может выполнять кадастровую оценку земель?</w:t>
      </w:r>
    </w:p>
    <w:p w:rsidR="009428EC" w:rsidRPr="009428EC" w:rsidRDefault="009428EC" w:rsidP="009428EC">
      <w:pPr>
        <w:pStyle w:val="a7"/>
        <w:numPr>
          <w:ilvl w:val="0"/>
          <w:numId w:val="17"/>
        </w:numPr>
        <w:spacing w:after="0" w:line="240" w:lineRule="auto"/>
        <w:jc w:val="center"/>
        <w:rPr>
          <w:rFonts w:ascii="Times New Roman" w:hAnsi="Times New Roman"/>
          <w:b/>
        </w:rPr>
      </w:pPr>
      <w:r w:rsidRPr="009428EC">
        <w:rPr>
          <w:rFonts w:ascii="Times New Roman" w:hAnsi="Times New Roman"/>
          <w:b/>
        </w:rPr>
        <w:t xml:space="preserve">3.1 </w:t>
      </w:r>
      <w:r w:rsidRPr="009428EC">
        <w:rPr>
          <w:rStyle w:val="90"/>
          <w:rFonts w:ascii="Times New Roman" w:hAnsi="Times New Roman"/>
          <w:b/>
        </w:rPr>
        <w:t>Специфические особенности кадастровой оценки земель</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9428EC" w:rsidRDefault="009428EC" w:rsidP="009428EC">
      <w:pPr>
        <w:pStyle w:val="a7"/>
        <w:numPr>
          <w:ilvl w:val="0"/>
          <w:numId w:val="17"/>
        </w:numPr>
        <w:spacing w:after="0" w:line="240" w:lineRule="auto"/>
        <w:jc w:val="both"/>
        <w:rPr>
          <w:rFonts w:ascii="Times New Roman" w:hAnsi="Times New Roman"/>
          <w:bCs/>
        </w:rPr>
      </w:pPr>
      <w:r w:rsidRPr="009428EC">
        <w:rPr>
          <w:rFonts w:ascii="Times New Roman" w:hAnsi="Times New Roman"/>
          <w:bCs/>
        </w:rPr>
        <w:t>Слово кадастр в русском языке буквально означает - запись в податной книге. В современным представлении это - система ин</w:t>
      </w:r>
      <w:r w:rsidRPr="009428EC">
        <w:rPr>
          <w:rFonts w:ascii="Times New Roman" w:hAnsi="Times New Roman"/>
          <w:bCs/>
        </w:rPr>
        <w:softHyphen/>
        <w:t>формационного обеспечения государственного управления хозяйс</w:t>
      </w:r>
      <w:r w:rsidRPr="009428EC">
        <w:rPr>
          <w:rFonts w:ascii="Times New Roman" w:hAnsi="Times New Roman"/>
          <w:bCs/>
        </w:rPr>
        <w:softHyphen/>
        <w:t>твом. Она включает в себя регистрацию, учет и оценку объектов национального достояния. Предметом кадастра является социально востребованное знание о правовом, физическом и экономическом состоянии этих объектов. Особое значение в период социальных преобразований имеет наличие методологической основы и знание экономических механизмов управле</w:t>
      </w:r>
      <w:r w:rsidRPr="009428EC">
        <w:rPr>
          <w:rFonts w:ascii="Times New Roman" w:hAnsi="Times New Roman"/>
          <w:bCs/>
        </w:rPr>
        <w:softHyphen/>
        <w:t>ния ресурсами. Правовое и технологи</w:t>
      </w:r>
      <w:r w:rsidRPr="009428EC">
        <w:rPr>
          <w:rFonts w:ascii="Times New Roman" w:hAnsi="Times New Roman"/>
          <w:bCs/>
        </w:rPr>
        <w:softHyphen/>
        <w:t>ческое обеспечение по  своему содержанию должны быть при этом адекватны экономической ситуации и диалектически подчинены экономической стратегии.</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Если рассматривать недвижимое имущество как овеществлен</w:t>
      </w:r>
      <w:r w:rsidRPr="009428EC">
        <w:rPr>
          <w:rFonts w:ascii="Times New Roman" w:hAnsi="Times New Roman"/>
        </w:rPr>
        <w:softHyphen/>
        <w:t>ный результат прошлого труда, подлежащий налогообложению с позиции развитого рынка, его и оценивать следует по законам рыночной экономики - объективным законам. Однако следует иметь в виду, что экономические законы - категория временная и, поэтому применять их следует сообразно ситуации, а не догмати</w:t>
      </w:r>
      <w:r w:rsidRPr="009428EC">
        <w:rPr>
          <w:rFonts w:ascii="Times New Roman" w:hAnsi="Times New Roman"/>
        </w:rPr>
        <w:softHyphen/>
        <w:t>чески слепо.</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 Основной вопрос социально-экономических преобра</w:t>
      </w:r>
      <w:r w:rsidRPr="009428EC">
        <w:rPr>
          <w:rFonts w:ascii="Times New Roman" w:hAnsi="Times New Roman"/>
        </w:rPr>
        <w:softHyphen/>
        <w:t xml:space="preserve">зований - отношение к собственности. Переход к рыночной экономике означает вовлечение всех материальных ресурсов в капиталистический оборот. При этом меняется понятие стоимости вообще и недвижимого имущества в частности. Реально становится предметом экономических отношений земля, неразрывно связанная с недвижимостью (зданиями, сооружениями) и сама, как имущество, объективно обретает стоимость.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Кадастровая оценка недвижимости – это оценка для целей налогообложения и продажи (выкупа), принадлежащих государству и муниципальным органам ресурсов и имущества. </w:t>
      </w:r>
      <w:r w:rsidRPr="009428EC">
        <w:rPr>
          <w:rFonts w:ascii="Times New Roman" w:hAnsi="Times New Roman"/>
          <w:i/>
        </w:rPr>
        <w:t>Кадастровая</w:t>
      </w:r>
      <w:r w:rsidRPr="009428EC">
        <w:rPr>
          <w:rFonts w:ascii="Times New Roman" w:hAnsi="Times New Roman"/>
        </w:rPr>
        <w:t xml:space="preserve"> оценка призвана обеспечить равные имущественные права экономически.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Идеология комплексного метода кадастровой оценки недвижимого имущества  основана на том, что его стоимость неразрывно связана  с землей и условиями землепользования (землевладения). Земля является</w:t>
      </w:r>
      <w:r w:rsidRPr="009428EC">
        <w:rPr>
          <w:rFonts w:ascii="Times New Roman" w:hAnsi="Times New Roman"/>
          <w:i/>
        </w:rPr>
        <w:t xml:space="preserve"> основным дифференцирующим фактором </w:t>
      </w:r>
      <w:r w:rsidRPr="009428EC">
        <w:rPr>
          <w:rFonts w:ascii="Times New Roman" w:hAnsi="Times New Roman"/>
        </w:rPr>
        <w:t>стоимости недвижимого имущества</w:t>
      </w:r>
      <w:r w:rsidRPr="009428EC">
        <w:rPr>
          <w:rFonts w:ascii="Times New Roman" w:hAnsi="Times New Roman"/>
          <w:i/>
        </w:rPr>
        <w:t xml:space="preserve">. </w:t>
      </w:r>
      <w:r w:rsidRPr="009428EC">
        <w:rPr>
          <w:rFonts w:ascii="Times New Roman" w:hAnsi="Times New Roman"/>
        </w:rPr>
        <w:t>Одинаковые объекты могут иметь различную стоимость в зависимости от того, где они расположены - на лучших землях есть возможность получать более высокие доходы, или меньшие расходы на строительство и эксплуатацию объектов и - наоборот. Формально кадастровая стоимость недвижимого имущества (</w:t>
      </w:r>
      <w:r w:rsidRPr="009428EC">
        <w:rPr>
          <w:rFonts w:ascii="Times New Roman" w:hAnsi="Times New Roman"/>
          <w:i/>
        </w:rPr>
        <w:t>С</w:t>
      </w:r>
      <w:r w:rsidRPr="009428EC">
        <w:rPr>
          <w:rFonts w:ascii="Times New Roman" w:hAnsi="Times New Roman"/>
          <w:i/>
          <w:vertAlign w:val="subscript"/>
        </w:rPr>
        <w:t>Н</w:t>
      </w:r>
      <w:r w:rsidRPr="009428EC">
        <w:rPr>
          <w:rFonts w:ascii="Times New Roman" w:hAnsi="Times New Roman"/>
        </w:rPr>
        <w:t>) может быть выражена суммой:</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i/>
        </w:rPr>
        <w:t xml:space="preserve">                             С</w:t>
      </w:r>
      <w:r w:rsidRPr="009428EC">
        <w:rPr>
          <w:rFonts w:ascii="Times New Roman" w:hAnsi="Times New Roman"/>
          <w:i/>
          <w:vertAlign w:val="subscript"/>
        </w:rPr>
        <w:t>Н</w:t>
      </w:r>
      <w:r w:rsidRPr="009428EC">
        <w:rPr>
          <w:rFonts w:ascii="Times New Roman" w:hAnsi="Times New Roman"/>
          <w:i/>
        </w:rPr>
        <w:t xml:space="preserve"> = С</w:t>
      </w:r>
      <w:r w:rsidRPr="009428EC">
        <w:rPr>
          <w:rFonts w:ascii="Times New Roman" w:hAnsi="Times New Roman"/>
          <w:i/>
          <w:vertAlign w:val="subscript"/>
        </w:rPr>
        <w:t>С</w:t>
      </w:r>
      <w:r w:rsidRPr="009428EC">
        <w:rPr>
          <w:rFonts w:ascii="Times New Roman" w:hAnsi="Times New Roman"/>
          <w:i/>
        </w:rPr>
        <w:t xml:space="preserve"> + С</w:t>
      </w:r>
      <w:r w:rsidRPr="009428EC">
        <w:rPr>
          <w:rFonts w:ascii="Times New Roman" w:hAnsi="Times New Roman"/>
          <w:i/>
          <w:vertAlign w:val="subscript"/>
        </w:rPr>
        <w:t>З</w:t>
      </w:r>
      <w:r w:rsidRPr="009428EC">
        <w:rPr>
          <w:rFonts w:ascii="Times New Roman" w:hAnsi="Times New Roman"/>
          <w:i/>
        </w:rPr>
        <w:t>,</w:t>
      </w:r>
      <w:r w:rsidRPr="009428EC">
        <w:rPr>
          <w:rFonts w:ascii="Times New Roman" w:hAnsi="Times New Roman"/>
          <w:i/>
          <w:vertAlign w:val="subscript"/>
        </w:rPr>
        <w:t xml:space="preserve">                                                                                       </w:t>
      </w:r>
      <w:r w:rsidRPr="009428EC">
        <w:rPr>
          <w:rFonts w:ascii="Times New Roman" w:hAnsi="Times New Roman"/>
        </w:rPr>
        <w:t>(3.1)</w:t>
      </w:r>
      <w:r w:rsidRPr="009428EC">
        <w:rPr>
          <w:rFonts w:ascii="Times New Roman" w:hAnsi="Times New Roman"/>
          <w:vertAlign w:val="subscript"/>
        </w:rPr>
        <w:t xml:space="preserve">    </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где </w:t>
      </w:r>
      <w:r w:rsidRPr="009428EC">
        <w:rPr>
          <w:rFonts w:ascii="Times New Roman" w:hAnsi="Times New Roman"/>
          <w:i/>
        </w:rPr>
        <w:t>С</w:t>
      </w:r>
      <w:r w:rsidRPr="009428EC">
        <w:rPr>
          <w:rFonts w:ascii="Times New Roman" w:hAnsi="Times New Roman"/>
          <w:i/>
          <w:vertAlign w:val="subscript"/>
        </w:rPr>
        <w:t xml:space="preserve">С </w:t>
      </w:r>
      <w:r w:rsidRPr="009428EC">
        <w:rPr>
          <w:rFonts w:ascii="Times New Roman" w:hAnsi="Times New Roman"/>
        </w:rPr>
        <w:t xml:space="preserve">- </w:t>
      </w:r>
      <w:r w:rsidRPr="009428EC">
        <w:rPr>
          <w:rFonts w:ascii="Times New Roman" w:hAnsi="Times New Roman"/>
          <w:i/>
        </w:rPr>
        <w:t>нормативная</w:t>
      </w:r>
      <w:r w:rsidRPr="009428EC">
        <w:rPr>
          <w:rFonts w:ascii="Times New Roman" w:hAnsi="Times New Roman"/>
        </w:rPr>
        <w:t xml:space="preserve"> стоимость возведения зданий и сооружений;</w:t>
      </w:r>
    </w:p>
    <w:p w:rsidR="009428EC" w:rsidRPr="009428EC" w:rsidRDefault="009428EC" w:rsidP="009428EC">
      <w:pPr>
        <w:pStyle w:val="a7"/>
        <w:numPr>
          <w:ilvl w:val="0"/>
          <w:numId w:val="17"/>
        </w:numPr>
        <w:spacing w:after="0" w:line="240" w:lineRule="auto"/>
        <w:jc w:val="both"/>
        <w:rPr>
          <w:rFonts w:ascii="Times New Roman" w:hAnsi="Times New Roman"/>
          <w:b/>
        </w:rPr>
      </w:pPr>
      <w:r w:rsidRPr="009428EC">
        <w:rPr>
          <w:rFonts w:ascii="Times New Roman" w:hAnsi="Times New Roman"/>
          <w:i/>
        </w:rPr>
        <w:t>С</w:t>
      </w:r>
      <w:r w:rsidRPr="009428EC">
        <w:rPr>
          <w:rFonts w:ascii="Times New Roman" w:hAnsi="Times New Roman"/>
          <w:i/>
          <w:vertAlign w:val="subscript"/>
        </w:rPr>
        <w:t xml:space="preserve">З </w:t>
      </w:r>
      <w:r w:rsidRPr="009428EC">
        <w:rPr>
          <w:rFonts w:ascii="Times New Roman" w:hAnsi="Times New Roman"/>
        </w:rPr>
        <w:t>– кадастровая стоимость  земельного  участка, который  считается неотъемлемой частью объекта недвижимости – территория, занимаемая самим сооружением и предназначенная (определенная) для его обслуживания, функционального обеспечения</w:t>
      </w:r>
      <w:r w:rsidRPr="009428EC">
        <w:rPr>
          <w:rFonts w:ascii="Times New Roman" w:hAnsi="Times New Roman"/>
          <w:b/>
        </w:rPr>
        <w:t xml:space="preserve">. </w:t>
      </w:r>
    </w:p>
    <w:p w:rsidR="009428EC" w:rsidRPr="00D21D13" w:rsidRDefault="009428EC" w:rsidP="009428EC">
      <w:pPr>
        <w:pStyle w:val="210"/>
        <w:widowControl/>
        <w:numPr>
          <w:ilvl w:val="0"/>
          <w:numId w:val="17"/>
        </w:numPr>
        <w:spacing w:line="240" w:lineRule="auto"/>
        <w:rPr>
          <w:b/>
          <w:sz w:val="22"/>
          <w:szCs w:val="22"/>
        </w:rPr>
      </w:pPr>
      <w:r w:rsidRPr="00D21D13">
        <w:rPr>
          <w:sz w:val="22"/>
          <w:szCs w:val="22"/>
        </w:rPr>
        <w:t xml:space="preserve"> Методика оценки зданий и сооружений достаточно отработана и хорошо регламентирована в затратном выражении. Их стоимость  для кадастровых целей может быть исчислена просто – по затратам на строительство с учетом амортизации. Эти затраты, в пределах одного экономического района, практически фиксированные и различаются в зависимости от местоположения объектов (транспортных связей, инженерного обеспечения и т. д.), но это опять-таки связано с землей.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Суть проблемы в том, что земля в СССР была собственностью государства (формально народа) и не имела рыночной стоимости. Сложиться по законам рынка стоимость земли не может вдруг. Поэтому кадастровая оценка земель в системе государственного управления имеет политическое значение – кадастровая стоимость должна адекватно отражать состояние рынка. Если цены на землю и налоговые ставки занижены - это неизбежно ведёт к спекуляции - доходы с государственного ресурса распределяются не по назначению, становятся источником нетрудовых доходов чи</w:t>
      </w:r>
      <w:r w:rsidRPr="009428EC">
        <w:rPr>
          <w:rFonts w:ascii="Times New Roman" w:hAnsi="Times New Roman"/>
        </w:rPr>
        <w:softHyphen/>
        <w:t>новников и «предприимчивых» людей. Чрезмерно высокие цены и ставки налогов сокращают рыночный оборот и производство - спрос на рынке определяется не потребностью, а возможностью, покупательной способностью.</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Кадастровая оценка земель является фундаментом налоговой системы. При правильной организации  налоговой системы - это в основном плата  за лучшие пространственные и другие природные, а также экономические условия, не связанные  с затратами собственника недвижимого имущества (дифференциальная рента </w:t>
      </w:r>
      <w:r w:rsidRPr="009428EC">
        <w:rPr>
          <w:rFonts w:ascii="Times New Roman" w:hAnsi="Times New Roman"/>
          <w:lang w:val="en-US"/>
        </w:rPr>
        <w:t>I</w:t>
      </w:r>
      <w:r w:rsidRPr="009428EC">
        <w:rPr>
          <w:rFonts w:ascii="Times New Roman" w:hAnsi="Times New Roman"/>
        </w:rPr>
        <w:t xml:space="preserve">) и в значительно меньшей мере – плата со стоимости вложенного капитала на создание недвижимого имущества (дифференциальная рента </w:t>
      </w:r>
      <w:r w:rsidRPr="009428EC">
        <w:rPr>
          <w:rFonts w:ascii="Times New Roman" w:hAnsi="Times New Roman"/>
          <w:lang w:val="en-US"/>
        </w:rPr>
        <w:t>II</w:t>
      </w:r>
      <w:r w:rsidRPr="009428EC">
        <w:rPr>
          <w:rFonts w:ascii="Times New Roman" w:hAnsi="Times New Roman"/>
        </w:rPr>
        <w:t xml:space="preserve">).  Популярно регламентированные по такому принципу  и жестко фиксированные ставки налогов стимулируют вложения в недвижимость.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Земля в сельском хозяйстве и в лесном хозяйстве выступает как средство производства (предмет труда и средство труда). В других отраслях народного хозяйства - в промышленности, на транспорте - земля необходима как пространственный базис; в заповедниках, национальных пар</w:t>
      </w:r>
      <w:r w:rsidRPr="009428EC">
        <w:rPr>
          <w:rFonts w:ascii="Times New Roman" w:hAnsi="Times New Roman"/>
        </w:rPr>
        <w:softHyphen/>
        <w:t>ках она имеет рекреационное назначение, т. е. ее можно условно рассматривать как средство производства. В зависимости от функционального назначения земель различают и подходы к их оценке. Но в любом случае следует иметь в виду, что земель не опосредованных трудом, т. е. не имеющих стоимости, сейчас прак</w:t>
      </w:r>
      <w:r w:rsidRPr="009428EC">
        <w:rPr>
          <w:rFonts w:ascii="Times New Roman" w:hAnsi="Times New Roman"/>
        </w:rPr>
        <w:softHyphen/>
        <w:t>тически нет: топографические, геологические, почвенные съемки, биологические, экологические и другие исследования - это все общественно-необходимые затраты, вложенные в землю. Иначе говоря, земля объективно имеет не только потребительную стоимость, но и цену.</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В настоящее время ставки налогов, а также продажи земель в частную собственность и в пользование по населенным пунктам в Казахстане определены Законом /2,4/. Муниципальным органам предоставлено право - увеличивать или уменьшать эти ставки в зависимости от качества земель, их местоположения и других условий, но в строго опре</w:t>
      </w:r>
      <w:r w:rsidRPr="009428EC">
        <w:rPr>
          <w:rFonts w:ascii="Times New Roman" w:hAnsi="Times New Roman"/>
        </w:rPr>
        <w:softHyphen/>
        <w:t>деленных пределах. Многих это устраивает - в городах ставки налогов дифференциру</w:t>
      </w:r>
      <w:r w:rsidRPr="009428EC">
        <w:rPr>
          <w:rFonts w:ascii="Times New Roman" w:hAnsi="Times New Roman"/>
        </w:rPr>
        <w:softHyphen/>
        <w:t>ются только на увеличение, кое-где принимаются просто макси</w:t>
      </w:r>
      <w:r w:rsidRPr="009428EC">
        <w:rPr>
          <w:rFonts w:ascii="Times New Roman" w:hAnsi="Times New Roman"/>
        </w:rPr>
        <w:softHyphen/>
        <w:t>мальные для всех районов. Кроме того, существует реальная воз</w:t>
      </w:r>
      <w:r w:rsidRPr="009428EC">
        <w:rPr>
          <w:rFonts w:ascii="Times New Roman" w:hAnsi="Times New Roman"/>
        </w:rPr>
        <w:softHyphen/>
        <w:t>можность в пределах Закона организовать скупку земель по деше</w:t>
      </w:r>
      <w:r w:rsidRPr="009428EC">
        <w:rPr>
          <w:rFonts w:ascii="Times New Roman" w:hAnsi="Times New Roman"/>
        </w:rPr>
        <w:softHyphen/>
        <w:t>вым государственным ставкам и продавать их по рыночной цене. Кстати, те, кто выкупил земельные участки в городах в  «не селитебной зоне», вначале перестройки, уже сегодня, только за счет издержек законотвор</w:t>
      </w:r>
      <w:r w:rsidRPr="009428EC">
        <w:rPr>
          <w:rFonts w:ascii="Times New Roman" w:hAnsi="Times New Roman"/>
        </w:rPr>
        <w:softHyphen/>
        <w:t xml:space="preserve">чества, могут продать их даже по государственным ставкам во много крат дороже.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Главным же недостатком принятых ставок про</w:t>
      </w:r>
      <w:r w:rsidRPr="009428EC">
        <w:rPr>
          <w:rFonts w:ascii="Times New Roman" w:hAnsi="Times New Roman"/>
        </w:rPr>
        <w:softHyphen/>
        <w:t>дажи и налоговых также является очень узкий диапазон их диффе</w:t>
      </w:r>
      <w:r w:rsidRPr="009428EC">
        <w:rPr>
          <w:rFonts w:ascii="Times New Roman" w:hAnsi="Times New Roman"/>
        </w:rPr>
        <w:softHyphen/>
        <w:t>ренциации - четырехкратная возможность по стоимости /3/  и  40 % - по налогам /4/.  Для сравнения - по землям сельскохозяйственного назначения минимальная ставка продажи отличается от максималь</w:t>
      </w:r>
      <w:r w:rsidRPr="009428EC">
        <w:rPr>
          <w:rFonts w:ascii="Times New Roman" w:hAnsi="Times New Roman"/>
        </w:rPr>
        <w:softHyphen/>
        <w:t>ной в 34 раза /3/, а налоговые соответственно - в 420 раз /4/.  Налоги  же вообще следует исчислять в процентах от стоимости, а в услови</w:t>
      </w:r>
      <w:r w:rsidRPr="009428EC">
        <w:rPr>
          <w:rFonts w:ascii="Times New Roman" w:hAnsi="Times New Roman"/>
        </w:rPr>
        <w:softHyphen/>
        <w:t>ях инфляции особенно.</w:t>
      </w:r>
    </w:p>
    <w:p w:rsidR="009428EC" w:rsidRPr="00D21D13" w:rsidRDefault="009428EC" w:rsidP="009428EC">
      <w:pPr>
        <w:pStyle w:val="33"/>
        <w:numPr>
          <w:ilvl w:val="0"/>
          <w:numId w:val="17"/>
        </w:numPr>
        <w:spacing w:after="0"/>
        <w:jc w:val="both"/>
        <w:rPr>
          <w:sz w:val="22"/>
          <w:szCs w:val="22"/>
          <w:lang w:val="ru-RU"/>
        </w:rPr>
      </w:pPr>
      <w:r w:rsidRPr="00D21D13">
        <w:rPr>
          <w:sz w:val="22"/>
          <w:szCs w:val="22"/>
          <w:lang w:val="ru-RU"/>
        </w:rPr>
        <w:t>Сейчас для определения ставок налогов и продажи земель в частную собственность, или в пользование, муниципальным органам реальная стоимость земельных участков (в абсолютном выражении) практически вроде бы и не нужна - в пределах «вилки», установленной государством их можно продифференцировать в первом приближении на основе экс</w:t>
      </w:r>
      <w:r w:rsidRPr="00D21D13">
        <w:rPr>
          <w:sz w:val="22"/>
          <w:szCs w:val="22"/>
          <w:lang w:val="ru-RU"/>
        </w:rPr>
        <w:softHyphen/>
        <w:t>пертной оценки, и даже директивно - методом «логической атаки». Однако, учитывая мировой опыт и перспективы развития земель</w:t>
      </w:r>
      <w:r w:rsidRPr="00D21D13">
        <w:rPr>
          <w:sz w:val="22"/>
          <w:szCs w:val="22"/>
          <w:lang w:val="ru-RU"/>
        </w:rPr>
        <w:softHyphen/>
        <w:t>ных отношений, следует иметь в виду, что кадастровая оценка земель - это тончайший экономический механизм регулирования рынка недвижимости.</w:t>
      </w:r>
    </w:p>
    <w:p w:rsidR="009428EC" w:rsidRDefault="009428EC" w:rsidP="009428EC">
      <w:pPr>
        <w:pStyle w:val="aa"/>
        <w:numPr>
          <w:ilvl w:val="0"/>
          <w:numId w:val="17"/>
        </w:numPr>
        <w:spacing w:after="0" w:line="240" w:lineRule="auto"/>
        <w:jc w:val="both"/>
        <w:rPr>
          <w:rFonts w:ascii="Times New Roman" w:hAnsi="Times New Roman"/>
          <w:b/>
          <w:sz w:val="22"/>
          <w:szCs w:val="22"/>
        </w:rPr>
      </w:pPr>
    </w:p>
    <w:p w:rsidR="009428EC" w:rsidRPr="00556112" w:rsidRDefault="009428EC" w:rsidP="009428EC">
      <w:pPr>
        <w:pStyle w:val="aa"/>
        <w:numPr>
          <w:ilvl w:val="0"/>
          <w:numId w:val="17"/>
        </w:numPr>
        <w:spacing w:after="0" w:line="240" w:lineRule="auto"/>
        <w:jc w:val="both"/>
        <w:rPr>
          <w:rFonts w:ascii="Times New Roman" w:hAnsi="Times New Roman"/>
          <w:b/>
          <w:sz w:val="22"/>
          <w:szCs w:val="22"/>
        </w:rPr>
      </w:pPr>
      <w:r>
        <w:rPr>
          <w:rFonts w:ascii="Times New Roman" w:hAnsi="Times New Roman"/>
          <w:i/>
          <w:sz w:val="22"/>
          <w:szCs w:val="22"/>
        </w:rPr>
        <w:t xml:space="preserve">3.2.1 Теория и  практика </w:t>
      </w:r>
      <w:r w:rsidRPr="00556112">
        <w:rPr>
          <w:rFonts w:ascii="Times New Roman" w:hAnsi="Times New Roman"/>
          <w:i/>
          <w:sz w:val="22"/>
          <w:szCs w:val="22"/>
        </w:rPr>
        <w:t>оценки земель в Казахстане</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В Советском Союзе, и в Казахстане в том числе, земельного рынка не было, так как все земли фактически принадлежали государству, не было и нужды их оценивать как товар. Но поскольку в сельском хозяйстве «Земля есть, несомненно,  главное  средство  производства» /58/, все же была необходимость для дифференциации закупочных цен, планирования и прочих хозяйственных целей оценивать ее производительный потенциал – плодородие, а позже и другие, уже экономические категории – окупаемость затрат, дифференциальный доход.</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Бесплатность землепользования, как реализация программы национализации, не исключает необходимости оценки земель, являющихся средством производства в условиях планового развития народного хозяйства на основе хозрасчетных отношений. Такая необходимость обусловлена тем, что земля ограничена и незаменима.</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Экономика социалистического общественного производства в определенной степени подчинена объективным рыночным законам, т.к. система распределения базируется на товарно-денежных отношениях. Поэтому нормальное функционирование хозрасчетных подразделений требует равных условий распределения по труду. Земли по своему производительному потенциалу – плодородию неодинаковы. Это означает, что при равных затратах труда в сельском хозяйстве выход продукции с одинаковых площадей различен, что вызывает необходимость сопоставления качества земельных участков по естественному плодородию и экономическому потенциалу.</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Оценку земель призван обеспечить Государственный земельный кадастр. Экономическая оценка представляет собой «…единый процесс определения производительной способности земель» /54/, как средства производства.</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Задачей оценочных мероприятий является «…предоставление сельскохозяйственному производству необходимых земельно-оценочных показателей для организации рационального использования и охраны земель, совершенствования технологии и производственных отношений» /72/. Означенная задача в большинстве республик Союза была решена последовательно к началу девяностых годов. В Казахстане оценку земель сельскохозяйственного назначения выполнили трижды (в три тура).</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Технология проведения оценочных земель регламентировалась “Общесоюзной методикой оценки земель” /76/, которая была разработана под эгидой Главного управления землепользования и землеустройства Министерства сельского хозяйства СССР.</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Суть этой методики – оценка производительного потенциала сельскохозяйственных угодий. Эффективность производства оценивалась по агропроизводственным группам почв в пределах земельно-оценочных районов в натуральном выражении, в стоимостных  и относительных  показателях (в баллах). Производительная способность земель оценивалась по продуктивности (стоимости валовой продукции), окупаемости затрат и дифференциальному доходу при </w:t>
      </w:r>
      <w:r w:rsidRPr="009428EC">
        <w:rPr>
          <w:rFonts w:ascii="Times New Roman" w:hAnsi="Times New Roman"/>
          <w:i/>
        </w:rPr>
        <w:t>общей</w:t>
      </w:r>
      <w:r w:rsidRPr="009428EC">
        <w:rPr>
          <w:rFonts w:ascii="Times New Roman" w:hAnsi="Times New Roman"/>
        </w:rPr>
        <w:t xml:space="preserve"> оценке эффективности полеводства в целом. При </w:t>
      </w:r>
      <w:r w:rsidRPr="009428EC">
        <w:rPr>
          <w:rFonts w:ascii="Times New Roman" w:hAnsi="Times New Roman"/>
          <w:i/>
        </w:rPr>
        <w:t>частной</w:t>
      </w:r>
      <w:r w:rsidRPr="009428EC">
        <w:rPr>
          <w:rFonts w:ascii="Times New Roman" w:hAnsi="Times New Roman"/>
        </w:rPr>
        <w:t xml:space="preserve"> оценке эффективности возделывания отдельных культур – по урожайности, окупаемости затрат и дифференциальному доходу /48/.</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Показатели эффективности производства - окупаемости затрат (</w:t>
      </w:r>
      <w:r w:rsidRPr="009428EC">
        <w:rPr>
          <w:rFonts w:ascii="Times New Roman" w:hAnsi="Times New Roman"/>
          <w:i/>
        </w:rPr>
        <w:t>ОЗ</w:t>
      </w:r>
      <w:r w:rsidRPr="009428EC">
        <w:rPr>
          <w:rFonts w:ascii="Times New Roman" w:hAnsi="Times New Roman"/>
        </w:rPr>
        <w:t>) и дифференциального дохода (</w:t>
      </w:r>
      <w:r w:rsidRPr="009428EC">
        <w:rPr>
          <w:rFonts w:ascii="Times New Roman" w:hAnsi="Times New Roman"/>
          <w:i/>
        </w:rPr>
        <w:t>ДД</w:t>
      </w:r>
      <w:r w:rsidRPr="009428EC">
        <w:rPr>
          <w:rFonts w:ascii="Times New Roman" w:hAnsi="Times New Roman"/>
        </w:rPr>
        <w:t>) исчисляются соответственно:</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i/>
        </w:rPr>
        <w:t xml:space="preserve">                              ОЗ = П / З,</w:t>
      </w:r>
      <w:r w:rsidRPr="009428EC">
        <w:rPr>
          <w:rFonts w:ascii="Times New Roman" w:hAnsi="Times New Roman"/>
        </w:rPr>
        <w:t xml:space="preserve">                                                          (3.2)</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D21D13" w:rsidRDefault="009428EC" w:rsidP="009428EC">
      <w:pPr>
        <w:pStyle w:val="5"/>
        <w:numPr>
          <w:ilvl w:val="0"/>
          <w:numId w:val="17"/>
        </w:numPr>
        <w:spacing w:before="0"/>
        <w:jc w:val="both"/>
        <w:rPr>
          <w:rFonts w:ascii="Times New Roman" w:hAnsi="Times New Roman"/>
          <w:color w:val="auto"/>
          <w:sz w:val="22"/>
          <w:szCs w:val="22"/>
        </w:rPr>
      </w:pPr>
      <w:r w:rsidRPr="00D21D13">
        <w:rPr>
          <w:rFonts w:ascii="Times New Roman" w:hAnsi="Times New Roman"/>
          <w:color w:val="auto"/>
          <w:sz w:val="22"/>
          <w:szCs w:val="22"/>
        </w:rPr>
        <w:t xml:space="preserve">     где</w:t>
      </w:r>
      <w:r w:rsidRPr="00213290">
        <w:rPr>
          <w:rFonts w:ascii="Times New Roman" w:hAnsi="Times New Roman"/>
          <w:i/>
          <w:color w:val="auto"/>
          <w:sz w:val="22"/>
          <w:szCs w:val="22"/>
        </w:rPr>
        <w:t xml:space="preserve"> П</w:t>
      </w:r>
      <w:r w:rsidRPr="00D21D13">
        <w:rPr>
          <w:rFonts w:ascii="Times New Roman" w:hAnsi="Times New Roman"/>
          <w:color w:val="auto"/>
          <w:sz w:val="22"/>
          <w:szCs w:val="22"/>
        </w:rPr>
        <w:t xml:space="preserve"> -  продуктивность одного  гектара угодий (стоимость валовой продукции – при общей оценке,  или конкретной  культуры – частной);</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  З – затраты (соответственно на гектар угодий, либо на гектар посева конкретной культуры).</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9428EC" w:rsidRDefault="009428EC" w:rsidP="009428EC">
      <w:pPr>
        <w:pStyle w:val="a7"/>
        <w:numPr>
          <w:ilvl w:val="0"/>
          <w:numId w:val="17"/>
        </w:numPr>
        <w:spacing w:after="0" w:line="240" w:lineRule="auto"/>
        <w:jc w:val="both"/>
        <w:outlineLvl w:val="0"/>
        <w:rPr>
          <w:rFonts w:ascii="Times New Roman" w:hAnsi="Times New Roman"/>
        </w:rPr>
      </w:pPr>
      <w:r w:rsidRPr="009428EC">
        <w:rPr>
          <w:rFonts w:ascii="Times New Roman" w:hAnsi="Times New Roman"/>
          <w:i/>
        </w:rPr>
        <w:t xml:space="preserve">                                 ДД = ЧД - ЧД</w:t>
      </w:r>
      <w:r w:rsidRPr="009428EC">
        <w:rPr>
          <w:rFonts w:ascii="Times New Roman" w:hAnsi="Times New Roman"/>
          <w:i/>
          <w:vertAlign w:val="subscript"/>
        </w:rPr>
        <w:t xml:space="preserve">н ,                                                                       </w:t>
      </w:r>
      <w:r w:rsidRPr="009428EC">
        <w:rPr>
          <w:rFonts w:ascii="Times New Roman" w:hAnsi="Times New Roman"/>
          <w:i/>
        </w:rPr>
        <w:t xml:space="preserve">  </w:t>
      </w:r>
      <w:r w:rsidRPr="009428EC">
        <w:rPr>
          <w:rFonts w:ascii="Times New Roman" w:hAnsi="Times New Roman"/>
        </w:rPr>
        <w:t>(3.3)</w:t>
      </w:r>
    </w:p>
    <w:p w:rsidR="009428EC" w:rsidRPr="009428EC" w:rsidRDefault="009428EC" w:rsidP="009428EC">
      <w:pPr>
        <w:pStyle w:val="a7"/>
        <w:numPr>
          <w:ilvl w:val="0"/>
          <w:numId w:val="17"/>
        </w:numPr>
        <w:spacing w:after="0" w:line="240" w:lineRule="auto"/>
        <w:jc w:val="both"/>
        <w:outlineLvl w:val="0"/>
        <w:rPr>
          <w:rFonts w:ascii="Times New Roman" w:hAnsi="Times New Roman"/>
        </w:rPr>
      </w:pP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vertAlign w:val="subscript"/>
        </w:rPr>
        <w:t xml:space="preserve"> </w:t>
      </w:r>
      <w:r w:rsidRPr="009428EC">
        <w:rPr>
          <w:rFonts w:ascii="Times New Roman" w:hAnsi="Times New Roman"/>
        </w:rPr>
        <w:t xml:space="preserve">     где </w:t>
      </w:r>
      <w:r w:rsidRPr="009428EC">
        <w:rPr>
          <w:rFonts w:ascii="Times New Roman" w:hAnsi="Times New Roman"/>
          <w:i/>
        </w:rPr>
        <w:t>ЧД</w:t>
      </w:r>
      <w:r w:rsidRPr="009428EC">
        <w:rPr>
          <w:rFonts w:ascii="Times New Roman" w:hAnsi="Times New Roman"/>
        </w:rPr>
        <w:t xml:space="preserve"> – чистый доход в предприятии, определяемый как разность стоимости продукции (</w:t>
      </w:r>
      <w:r w:rsidRPr="009428EC">
        <w:rPr>
          <w:rFonts w:ascii="Times New Roman" w:hAnsi="Times New Roman"/>
          <w:i/>
        </w:rPr>
        <w:t>П</w:t>
      </w:r>
      <w:r w:rsidRPr="009428EC">
        <w:rPr>
          <w:rFonts w:ascii="Times New Roman" w:hAnsi="Times New Roman"/>
        </w:rPr>
        <w:t>) и затрат на производство  (</w:t>
      </w:r>
      <w:r w:rsidRPr="009428EC">
        <w:rPr>
          <w:rFonts w:ascii="Times New Roman" w:hAnsi="Times New Roman"/>
          <w:i/>
        </w:rPr>
        <w:t>З</w:t>
      </w:r>
      <w:r w:rsidRPr="009428EC">
        <w:rPr>
          <w:rFonts w:ascii="Times New Roman" w:hAnsi="Times New Roman"/>
        </w:rPr>
        <w:t>):</w:t>
      </w:r>
    </w:p>
    <w:p w:rsidR="009428EC" w:rsidRPr="009428EC" w:rsidRDefault="009428EC" w:rsidP="009428EC">
      <w:pPr>
        <w:pStyle w:val="a7"/>
        <w:numPr>
          <w:ilvl w:val="0"/>
          <w:numId w:val="17"/>
        </w:numPr>
        <w:spacing w:after="0" w:line="240" w:lineRule="auto"/>
        <w:jc w:val="both"/>
        <w:outlineLvl w:val="0"/>
        <w:rPr>
          <w:rFonts w:ascii="Times New Roman" w:hAnsi="Times New Roman"/>
        </w:rPr>
      </w:pPr>
      <w:r w:rsidRPr="009428EC">
        <w:rPr>
          <w:rFonts w:ascii="Times New Roman" w:hAnsi="Times New Roman"/>
        </w:rPr>
        <w:t xml:space="preserve">                           </w:t>
      </w:r>
      <w:r w:rsidRPr="009428EC">
        <w:rPr>
          <w:rFonts w:ascii="Times New Roman" w:hAnsi="Times New Roman"/>
          <w:i/>
        </w:rPr>
        <w:t xml:space="preserve">   ЧД = П – З,                                                    </w:t>
      </w:r>
      <w:r w:rsidRPr="009428EC">
        <w:rPr>
          <w:rFonts w:ascii="Times New Roman" w:hAnsi="Times New Roman"/>
        </w:rPr>
        <w:t xml:space="preserve">  (3.4)</w:t>
      </w:r>
    </w:p>
    <w:p w:rsidR="009428EC" w:rsidRPr="009428EC" w:rsidRDefault="009428EC" w:rsidP="009428EC">
      <w:pPr>
        <w:pStyle w:val="a7"/>
        <w:numPr>
          <w:ilvl w:val="0"/>
          <w:numId w:val="17"/>
        </w:numPr>
        <w:spacing w:after="0" w:line="240" w:lineRule="auto"/>
        <w:jc w:val="center"/>
        <w:outlineLvl w:val="0"/>
        <w:rPr>
          <w:rFonts w:ascii="Times New Roman" w:hAnsi="Times New Roman"/>
        </w:rPr>
      </w:pPr>
    </w:p>
    <w:p w:rsidR="009428EC" w:rsidRPr="00D21D13" w:rsidRDefault="009428EC" w:rsidP="009428EC">
      <w:pPr>
        <w:pStyle w:val="5"/>
        <w:numPr>
          <w:ilvl w:val="0"/>
          <w:numId w:val="17"/>
        </w:numPr>
        <w:spacing w:before="0"/>
        <w:rPr>
          <w:rFonts w:ascii="Times New Roman" w:hAnsi="Times New Roman"/>
          <w:color w:val="auto"/>
          <w:sz w:val="22"/>
          <w:szCs w:val="22"/>
        </w:rPr>
      </w:pPr>
      <w:r w:rsidRPr="00D21D13">
        <w:rPr>
          <w:rFonts w:ascii="Times New Roman" w:hAnsi="Times New Roman"/>
          <w:color w:val="auto"/>
          <w:sz w:val="22"/>
          <w:szCs w:val="22"/>
          <w:vertAlign w:val="subscript"/>
        </w:rPr>
        <w:t xml:space="preserve">   </w:t>
      </w:r>
      <w:r w:rsidRPr="00213290">
        <w:rPr>
          <w:rFonts w:ascii="Times New Roman" w:hAnsi="Times New Roman"/>
          <w:i/>
          <w:color w:val="auto"/>
          <w:sz w:val="22"/>
          <w:szCs w:val="22"/>
        </w:rPr>
        <w:t>ЧД</w:t>
      </w:r>
      <w:r w:rsidRPr="00213290">
        <w:rPr>
          <w:rFonts w:ascii="Times New Roman" w:hAnsi="Times New Roman"/>
          <w:i/>
          <w:color w:val="auto"/>
          <w:sz w:val="22"/>
          <w:szCs w:val="22"/>
          <w:vertAlign w:val="subscript"/>
        </w:rPr>
        <w:t>н</w:t>
      </w:r>
      <w:r w:rsidRPr="00213290">
        <w:rPr>
          <w:rFonts w:ascii="Times New Roman" w:hAnsi="Times New Roman"/>
          <w:i/>
          <w:color w:val="auto"/>
          <w:sz w:val="22"/>
          <w:szCs w:val="22"/>
        </w:rPr>
        <w:t xml:space="preserve"> </w:t>
      </w:r>
      <w:r w:rsidRPr="00D21D13">
        <w:rPr>
          <w:rFonts w:ascii="Times New Roman" w:hAnsi="Times New Roman"/>
          <w:color w:val="auto"/>
          <w:sz w:val="22"/>
          <w:szCs w:val="22"/>
        </w:rPr>
        <w:t>– минимально необходимый, нормативный, чистый доход – показатель эффективности основных (</w:t>
      </w:r>
      <w:r w:rsidRPr="00213290">
        <w:rPr>
          <w:rFonts w:ascii="Times New Roman" w:hAnsi="Times New Roman"/>
          <w:i/>
          <w:color w:val="auto"/>
          <w:sz w:val="22"/>
          <w:szCs w:val="22"/>
        </w:rPr>
        <w:t>Ф</w:t>
      </w:r>
      <w:r w:rsidRPr="00213290">
        <w:rPr>
          <w:rFonts w:ascii="Times New Roman" w:hAnsi="Times New Roman"/>
          <w:i/>
          <w:color w:val="auto"/>
          <w:sz w:val="22"/>
          <w:szCs w:val="22"/>
          <w:vertAlign w:val="subscript"/>
        </w:rPr>
        <w:t>осн</w:t>
      </w:r>
      <w:r w:rsidRPr="00D21D13">
        <w:rPr>
          <w:rFonts w:ascii="Times New Roman" w:hAnsi="Times New Roman"/>
          <w:color w:val="auto"/>
          <w:sz w:val="22"/>
          <w:szCs w:val="22"/>
        </w:rPr>
        <w:t>)  и оборотных (</w:t>
      </w:r>
      <w:r w:rsidRPr="00213290">
        <w:rPr>
          <w:rFonts w:ascii="Times New Roman" w:hAnsi="Times New Roman"/>
          <w:i/>
          <w:color w:val="auto"/>
          <w:sz w:val="22"/>
          <w:szCs w:val="22"/>
        </w:rPr>
        <w:t>Ф</w:t>
      </w:r>
      <w:r w:rsidRPr="00213290">
        <w:rPr>
          <w:rFonts w:ascii="Times New Roman" w:hAnsi="Times New Roman"/>
          <w:i/>
          <w:color w:val="auto"/>
          <w:sz w:val="22"/>
          <w:szCs w:val="22"/>
          <w:vertAlign w:val="subscript"/>
        </w:rPr>
        <w:t>об</w:t>
      </w:r>
      <w:r w:rsidRPr="00D21D13">
        <w:rPr>
          <w:rFonts w:ascii="Times New Roman" w:hAnsi="Times New Roman"/>
          <w:color w:val="auto"/>
          <w:sz w:val="22"/>
          <w:szCs w:val="22"/>
          <w:vertAlign w:val="subscript"/>
        </w:rPr>
        <w:t>)</w:t>
      </w:r>
      <w:r w:rsidRPr="00D21D13">
        <w:rPr>
          <w:rFonts w:ascii="Times New Roman" w:hAnsi="Times New Roman"/>
          <w:color w:val="auto"/>
          <w:sz w:val="22"/>
          <w:szCs w:val="22"/>
        </w:rPr>
        <w:t xml:space="preserve"> фондов:</w:t>
      </w:r>
    </w:p>
    <w:p w:rsidR="009428EC" w:rsidRPr="009428EC" w:rsidRDefault="009428EC" w:rsidP="009428EC">
      <w:pPr>
        <w:pStyle w:val="a7"/>
        <w:numPr>
          <w:ilvl w:val="0"/>
          <w:numId w:val="17"/>
        </w:numPr>
        <w:spacing w:after="0" w:line="240" w:lineRule="auto"/>
        <w:rPr>
          <w:rFonts w:ascii="Times New Roman" w:hAnsi="Times New Roman"/>
        </w:rPr>
      </w:pPr>
    </w:p>
    <w:p w:rsidR="009428EC" w:rsidRPr="003D2056" w:rsidRDefault="009428EC" w:rsidP="009428EC">
      <w:pPr>
        <w:pStyle w:val="5"/>
        <w:numPr>
          <w:ilvl w:val="0"/>
          <w:numId w:val="17"/>
        </w:numPr>
        <w:spacing w:before="0"/>
        <w:rPr>
          <w:rFonts w:ascii="Times New Roman" w:hAnsi="Times New Roman"/>
          <w:color w:val="auto"/>
          <w:sz w:val="22"/>
          <w:szCs w:val="22"/>
        </w:rPr>
      </w:pPr>
      <w:r w:rsidRPr="00213290">
        <w:rPr>
          <w:rFonts w:ascii="Times New Roman" w:hAnsi="Times New Roman"/>
          <w:i/>
          <w:color w:val="auto"/>
          <w:sz w:val="22"/>
          <w:szCs w:val="22"/>
        </w:rPr>
        <w:t xml:space="preserve">                     ЧД</w:t>
      </w:r>
      <w:r w:rsidRPr="00213290">
        <w:rPr>
          <w:rFonts w:ascii="Times New Roman" w:hAnsi="Times New Roman"/>
          <w:i/>
          <w:color w:val="auto"/>
          <w:sz w:val="22"/>
          <w:szCs w:val="22"/>
          <w:vertAlign w:val="subscript"/>
        </w:rPr>
        <w:t xml:space="preserve">н  </w:t>
      </w:r>
      <w:r w:rsidRPr="00213290">
        <w:rPr>
          <w:rFonts w:ascii="Times New Roman" w:hAnsi="Times New Roman"/>
          <w:i/>
          <w:color w:val="auto"/>
          <w:sz w:val="22"/>
          <w:szCs w:val="22"/>
        </w:rPr>
        <w:t>= К</w:t>
      </w:r>
      <w:r w:rsidRPr="00213290">
        <w:rPr>
          <w:rFonts w:ascii="Times New Roman" w:hAnsi="Times New Roman"/>
          <w:i/>
          <w:color w:val="auto"/>
          <w:sz w:val="22"/>
          <w:szCs w:val="22"/>
          <w:vertAlign w:val="subscript"/>
        </w:rPr>
        <w:t>э</w:t>
      </w:r>
      <w:r w:rsidRPr="00213290">
        <w:rPr>
          <w:rFonts w:ascii="Times New Roman" w:hAnsi="Times New Roman"/>
          <w:i/>
          <w:color w:val="auto"/>
          <w:sz w:val="22"/>
          <w:szCs w:val="22"/>
        </w:rPr>
        <w:t>×( Ф</w:t>
      </w:r>
      <w:r w:rsidRPr="00213290">
        <w:rPr>
          <w:rFonts w:ascii="Times New Roman" w:hAnsi="Times New Roman"/>
          <w:i/>
          <w:color w:val="auto"/>
          <w:sz w:val="22"/>
          <w:szCs w:val="22"/>
          <w:vertAlign w:val="subscript"/>
        </w:rPr>
        <w:t>осн</w:t>
      </w:r>
      <w:r w:rsidRPr="00213290">
        <w:rPr>
          <w:rFonts w:ascii="Times New Roman" w:hAnsi="Times New Roman"/>
          <w:i/>
          <w:color w:val="auto"/>
          <w:sz w:val="22"/>
          <w:szCs w:val="22"/>
        </w:rPr>
        <w:t xml:space="preserve"> + Ф</w:t>
      </w:r>
      <w:r w:rsidRPr="00213290">
        <w:rPr>
          <w:rFonts w:ascii="Times New Roman" w:hAnsi="Times New Roman"/>
          <w:i/>
          <w:color w:val="auto"/>
          <w:sz w:val="22"/>
          <w:szCs w:val="22"/>
          <w:vertAlign w:val="subscript"/>
        </w:rPr>
        <w:t>осн</w:t>
      </w:r>
      <w:r w:rsidRPr="00213290">
        <w:rPr>
          <w:rFonts w:ascii="Times New Roman" w:hAnsi="Times New Roman"/>
          <w:i/>
          <w:color w:val="auto"/>
          <w:sz w:val="22"/>
          <w:szCs w:val="22"/>
        </w:rPr>
        <w:t>),</w:t>
      </w:r>
      <w:r w:rsidRPr="003D2056">
        <w:rPr>
          <w:rFonts w:ascii="Times New Roman" w:hAnsi="Times New Roman"/>
          <w:color w:val="auto"/>
          <w:sz w:val="22"/>
          <w:szCs w:val="22"/>
        </w:rPr>
        <w:t xml:space="preserve">                                            (3.5)</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Но земля является и местом обитания людей и пространственным операционным базисом в других отраслях общественного производства. В связи с ростом населения, расширением общественного производства для строительства городов промышленных объектов, дорог и т.д. отводятся значительные площади земель, нередко продуктивных сельскохозяйственных угодий. Поэтому процесс перераспределения земельного фонда между отраслями народного хозяйства в условиях расширенного производства объективно необходим.</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Изъятие земель под застройку, для нужд промышленности и иных несельскохозяйственных целей вызывает необходимость соизмерять экономический эффект от ввода в эксплуатацию объектов, для которых осуществляется отвод и ущерб вызванный отводом. Для этого необходимы стоимостные показатели ценности земель.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Стоимость участка земли, в принципе, может быть определена затратами труда на создание универсальной, саморегулирующейся технологической линии того же производительного потенциала (с учетом роста), которым обладает этот участок. На современном уровне развития науки и техники создание подобной линии пока невозможно.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Реальные же предложения по оценке земель в основном сводятся к определению экономического ущерба в связи с изъятием угодий из сельскохозяйственного оборота.</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Большой вклад в развитие научных принципов и методов  оценки земель и системы межотраслевых хозрасчетных отношений при изъятии  сельскохозяйственных угодий внесли советские ученые: С.Г. Струмилин,</w:t>
      </w:r>
      <w:r>
        <w:rPr>
          <w:sz w:val="22"/>
          <w:szCs w:val="22"/>
        </w:rPr>
        <w:t xml:space="preserve"> </w:t>
      </w:r>
      <w:r w:rsidRPr="00D21D13">
        <w:rPr>
          <w:sz w:val="22"/>
          <w:szCs w:val="22"/>
        </w:rPr>
        <w:t xml:space="preserve"> Н.П. Федоренко, М.А. Виленский</w:t>
      </w:r>
      <w:r>
        <w:rPr>
          <w:sz w:val="22"/>
          <w:szCs w:val="22"/>
        </w:rPr>
        <w:t>,</w:t>
      </w:r>
      <w:r w:rsidRPr="00D21D13">
        <w:rPr>
          <w:sz w:val="22"/>
          <w:szCs w:val="22"/>
        </w:rPr>
        <w:t xml:space="preserve"> Е.С. Карнаухова</w:t>
      </w:r>
      <w:r>
        <w:rPr>
          <w:sz w:val="22"/>
          <w:szCs w:val="22"/>
        </w:rPr>
        <w:t xml:space="preserve">, </w:t>
      </w:r>
      <w:r w:rsidRPr="00D21D13">
        <w:rPr>
          <w:sz w:val="22"/>
          <w:szCs w:val="22"/>
        </w:rPr>
        <w:t xml:space="preserve"> </w:t>
      </w:r>
      <w:r>
        <w:rPr>
          <w:sz w:val="22"/>
          <w:szCs w:val="22"/>
        </w:rPr>
        <w:t xml:space="preserve">С.Д. Черемушкин, </w:t>
      </w:r>
      <w:r w:rsidRPr="00D21D13">
        <w:rPr>
          <w:sz w:val="22"/>
          <w:szCs w:val="22"/>
        </w:rPr>
        <w:t>М.Л. Бронштейн, И.К. Смирнов, М.Б. Витт</w:t>
      </w:r>
      <w:r>
        <w:rPr>
          <w:sz w:val="22"/>
          <w:szCs w:val="22"/>
        </w:rPr>
        <w:t xml:space="preserve"> </w:t>
      </w:r>
      <w:r w:rsidRPr="00D21D13">
        <w:rPr>
          <w:sz w:val="22"/>
          <w:szCs w:val="22"/>
        </w:rPr>
        <w:t>и другие. Наиболее известные в отечественной литературе рекомендации по экономической оценке земли, в связи с отводом для несельскохозяйственных целей условно можно подразделить на три основные направления:</w:t>
      </w:r>
    </w:p>
    <w:p w:rsidR="009428EC" w:rsidRPr="00D21D13" w:rsidRDefault="009428EC" w:rsidP="009428EC">
      <w:pPr>
        <w:pStyle w:val="210"/>
        <w:widowControl/>
        <w:numPr>
          <w:ilvl w:val="0"/>
          <w:numId w:val="17"/>
        </w:numPr>
        <w:tabs>
          <w:tab w:val="left" w:pos="1080"/>
        </w:tabs>
        <w:spacing w:line="240" w:lineRule="auto"/>
        <w:rPr>
          <w:sz w:val="22"/>
          <w:szCs w:val="22"/>
        </w:rPr>
      </w:pPr>
      <w:r w:rsidRPr="00D21D13">
        <w:rPr>
          <w:sz w:val="22"/>
          <w:szCs w:val="22"/>
        </w:rPr>
        <w:t>- по стоимости освоения новых земель взамен изымаемых;</w:t>
      </w:r>
    </w:p>
    <w:p w:rsidR="009428EC" w:rsidRPr="00D21D13" w:rsidRDefault="009428EC" w:rsidP="009428EC">
      <w:pPr>
        <w:pStyle w:val="210"/>
        <w:widowControl/>
        <w:numPr>
          <w:ilvl w:val="0"/>
          <w:numId w:val="17"/>
        </w:numPr>
        <w:tabs>
          <w:tab w:val="left" w:pos="0"/>
        </w:tabs>
        <w:spacing w:line="240" w:lineRule="auto"/>
        <w:rPr>
          <w:sz w:val="22"/>
          <w:szCs w:val="22"/>
        </w:rPr>
      </w:pPr>
      <w:r w:rsidRPr="00D21D13">
        <w:rPr>
          <w:sz w:val="22"/>
          <w:szCs w:val="22"/>
        </w:rPr>
        <w:t>- по дифференциальной ренте;</w:t>
      </w:r>
    </w:p>
    <w:p w:rsidR="009428EC" w:rsidRPr="00D21D13" w:rsidRDefault="009428EC" w:rsidP="009428EC">
      <w:pPr>
        <w:pStyle w:val="210"/>
        <w:widowControl/>
        <w:numPr>
          <w:ilvl w:val="0"/>
          <w:numId w:val="17"/>
        </w:numPr>
        <w:tabs>
          <w:tab w:val="left" w:pos="1080"/>
        </w:tabs>
        <w:spacing w:line="240" w:lineRule="auto"/>
        <w:rPr>
          <w:sz w:val="22"/>
          <w:szCs w:val="22"/>
        </w:rPr>
      </w:pPr>
      <w:r w:rsidRPr="00D21D13">
        <w:rPr>
          <w:sz w:val="22"/>
          <w:szCs w:val="22"/>
        </w:rPr>
        <w:t>- по чистому доходу.</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Ввиду того, что земля ограничена, а рост ее продуктивности на современном уровне развития науки и техники имеет предел, наиболее простыми и убедительными представляются предложения, которые основаны на необходимости сохранения прои</w:t>
      </w:r>
      <w:r>
        <w:rPr>
          <w:sz w:val="22"/>
          <w:szCs w:val="22"/>
        </w:rPr>
        <w:t>зводственного потенциала /41,89/.</w:t>
      </w:r>
      <w:r w:rsidRPr="00D21D13">
        <w:rPr>
          <w:sz w:val="22"/>
          <w:szCs w:val="22"/>
        </w:rPr>
        <w:t xml:space="preserve"> Такой подход к оценке земель имеет определенный смысл и с позиции теории</w:t>
      </w:r>
      <w:r>
        <w:rPr>
          <w:sz w:val="22"/>
          <w:szCs w:val="22"/>
        </w:rPr>
        <w:t xml:space="preserve"> трудовой стоимости. Тем более </w:t>
      </w:r>
      <w:r w:rsidRPr="00D21D13">
        <w:rPr>
          <w:sz w:val="22"/>
          <w:szCs w:val="22"/>
        </w:rPr>
        <w:t>что в последнее время все большее признание находит идея создания сферы «воспрои</w:t>
      </w:r>
      <w:r>
        <w:rPr>
          <w:sz w:val="22"/>
          <w:szCs w:val="22"/>
        </w:rPr>
        <w:t>зводства природных ресурсов»</w:t>
      </w:r>
      <w:r w:rsidRPr="00D21D13">
        <w:rPr>
          <w:sz w:val="22"/>
          <w:szCs w:val="22"/>
        </w:rPr>
        <w:t>, как специальной отрасли народного хозяйства. Нормальное хозрасчетное функционирование предприятий, такой отрасли может быть обеспечено только при условии полного учета затрат труда на воспроизводство выбывающих естественных ресурсов. Как экономическая, ограничительная мера изъятия земель сельскохозяйственного назначения такой способ оценки земли может стать наиболее эффективным ввиду того, что стоимость освоения земель из-за ограниченности резервов, с каждым годом будет расти.</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Затраты на восстановление потенциала М.Б. Витт</w:t>
      </w:r>
      <w:r>
        <w:rPr>
          <w:sz w:val="22"/>
          <w:szCs w:val="22"/>
        </w:rPr>
        <w:t xml:space="preserve"> предлагала /41/</w:t>
      </w:r>
      <w:r w:rsidRPr="00D21D13">
        <w:rPr>
          <w:sz w:val="22"/>
          <w:szCs w:val="22"/>
        </w:rPr>
        <w:t xml:space="preserve"> определять по фор</w:t>
      </w:r>
      <w:r>
        <w:rPr>
          <w:sz w:val="22"/>
          <w:szCs w:val="22"/>
        </w:rPr>
        <w:t>муле:</w:t>
      </w:r>
    </w:p>
    <w:p w:rsidR="009428EC" w:rsidRPr="00D21D13" w:rsidRDefault="009428EC" w:rsidP="009428EC">
      <w:pPr>
        <w:pStyle w:val="210"/>
        <w:widowControl/>
        <w:numPr>
          <w:ilvl w:val="0"/>
          <w:numId w:val="17"/>
        </w:numPr>
        <w:spacing w:line="240" w:lineRule="auto"/>
        <w:rPr>
          <w:sz w:val="22"/>
          <w:szCs w:val="22"/>
        </w:rPr>
      </w:pPr>
    </w:p>
    <w:p w:rsidR="009428EC" w:rsidRPr="003D2056" w:rsidRDefault="009428EC" w:rsidP="009428EC">
      <w:pPr>
        <w:pStyle w:val="210"/>
        <w:widowControl/>
        <w:numPr>
          <w:ilvl w:val="0"/>
          <w:numId w:val="17"/>
        </w:numPr>
        <w:spacing w:line="240" w:lineRule="auto"/>
        <w:rPr>
          <w:sz w:val="22"/>
          <w:szCs w:val="22"/>
        </w:rPr>
      </w:pPr>
      <w:r w:rsidRPr="003D2056">
        <w:rPr>
          <w:sz w:val="22"/>
          <w:szCs w:val="22"/>
        </w:rPr>
        <w:t xml:space="preserve">                     </w:t>
      </w:r>
      <w:r w:rsidRPr="00213290">
        <w:rPr>
          <w:i/>
          <w:sz w:val="22"/>
          <w:szCs w:val="22"/>
        </w:rPr>
        <w:t>B</w:t>
      </w:r>
      <w:r w:rsidRPr="003D2056">
        <w:rPr>
          <w:sz w:val="22"/>
          <w:szCs w:val="22"/>
        </w:rPr>
        <w:t xml:space="preserve"> = </w:t>
      </w:r>
      <w:r w:rsidRPr="003D2056">
        <w:rPr>
          <w:i/>
          <w:position w:val="-32"/>
          <w:sz w:val="22"/>
          <w:szCs w:val="22"/>
        </w:rPr>
        <w:object w:dxaOrig="2120" w:dyaOrig="760">
          <v:shape id="_x0000_i1029" type="#_x0000_t75" style="width:105.6pt;height:38.4pt" o:ole="" fillcolor="window">
            <v:imagedata r:id="rId58" o:title=""/>
          </v:shape>
          <o:OLEObject Type="Embed" ProgID="Equation.3" ShapeID="_x0000_i1029" DrawAspect="Content" ObjectID="_1670138162" r:id="rId59"/>
        </w:object>
      </w:r>
      <w:r w:rsidRPr="003D2056">
        <w:rPr>
          <w:sz w:val="22"/>
          <w:szCs w:val="22"/>
        </w:rPr>
        <w:t xml:space="preserve">,                                  (3.6)      </w:t>
      </w:r>
    </w:p>
    <w:p w:rsidR="009428EC" w:rsidRPr="00D21D13" w:rsidRDefault="009428EC" w:rsidP="009428EC">
      <w:pPr>
        <w:pStyle w:val="210"/>
        <w:widowControl/>
        <w:numPr>
          <w:ilvl w:val="0"/>
          <w:numId w:val="17"/>
        </w:numPr>
        <w:spacing w:line="240" w:lineRule="auto"/>
        <w:rPr>
          <w:sz w:val="22"/>
          <w:szCs w:val="22"/>
        </w:rPr>
      </w:pP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где </w:t>
      </w:r>
      <w:r w:rsidRPr="00213290">
        <w:rPr>
          <w:i/>
          <w:sz w:val="22"/>
          <w:szCs w:val="22"/>
        </w:rPr>
        <w:t>В</w:t>
      </w:r>
      <w:r w:rsidRPr="00D21D13">
        <w:rPr>
          <w:sz w:val="22"/>
          <w:szCs w:val="22"/>
        </w:rPr>
        <w:t xml:space="preserve"> – общая   величина   затрат   необходимых  для  восстановления сельскохозяйственного  потенциала  (за  счет  интенсификации  производства на оставшихся угодьях или освоения новых земель);</w:t>
      </w:r>
    </w:p>
    <w:p w:rsidR="009428EC" w:rsidRPr="00D21D13" w:rsidRDefault="009428EC" w:rsidP="009428EC">
      <w:pPr>
        <w:pStyle w:val="210"/>
        <w:widowControl/>
        <w:numPr>
          <w:ilvl w:val="0"/>
          <w:numId w:val="17"/>
        </w:numPr>
        <w:spacing w:line="240" w:lineRule="auto"/>
        <w:rPr>
          <w:sz w:val="22"/>
          <w:szCs w:val="22"/>
        </w:rPr>
      </w:pPr>
      <w:r w:rsidRPr="00213290">
        <w:rPr>
          <w:i/>
          <w:sz w:val="22"/>
          <w:szCs w:val="22"/>
        </w:rPr>
        <w:t>К</w:t>
      </w:r>
      <w:r w:rsidRPr="00D21D13">
        <w:rPr>
          <w:sz w:val="22"/>
          <w:szCs w:val="22"/>
        </w:rPr>
        <w:t xml:space="preserve"> –  единовременные  вложения,  необходимые   для  проведения мероприятий  по восстановлению сельскохозяйственного потенциала;</w:t>
      </w:r>
    </w:p>
    <w:p w:rsidR="009428EC" w:rsidRPr="00D21D13" w:rsidRDefault="009428EC" w:rsidP="009428EC">
      <w:pPr>
        <w:pStyle w:val="210"/>
        <w:widowControl/>
        <w:numPr>
          <w:ilvl w:val="0"/>
          <w:numId w:val="17"/>
        </w:numPr>
        <w:spacing w:line="240" w:lineRule="auto"/>
        <w:rPr>
          <w:sz w:val="22"/>
          <w:szCs w:val="22"/>
        </w:rPr>
      </w:pPr>
      <w:r w:rsidRPr="00213290">
        <w:rPr>
          <w:i/>
          <w:sz w:val="22"/>
          <w:szCs w:val="22"/>
        </w:rPr>
        <w:t xml:space="preserve">И </w:t>
      </w:r>
      <w:r w:rsidRPr="00213290">
        <w:rPr>
          <w:i/>
          <w:sz w:val="22"/>
          <w:szCs w:val="22"/>
          <w:vertAlign w:val="subscript"/>
        </w:rPr>
        <w:t>t</w:t>
      </w:r>
      <w:r w:rsidRPr="00D21D13">
        <w:rPr>
          <w:i/>
          <w:sz w:val="22"/>
          <w:szCs w:val="22"/>
        </w:rPr>
        <w:t xml:space="preserve"> - </w:t>
      </w:r>
      <w:r w:rsidRPr="00D21D13">
        <w:rPr>
          <w:sz w:val="22"/>
          <w:szCs w:val="22"/>
        </w:rPr>
        <w:t xml:space="preserve">текущие затраты на  восстановление   сельскохозяйственного потенциала в году  </w:t>
      </w:r>
      <w:r w:rsidRPr="00D21D13">
        <w:rPr>
          <w:i/>
          <w:sz w:val="22"/>
          <w:szCs w:val="22"/>
        </w:rPr>
        <w:t>t</w:t>
      </w:r>
      <w:r w:rsidRPr="00D21D13">
        <w:rPr>
          <w:sz w:val="22"/>
          <w:szCs w:val="22"/>
        </w:rPr>
        <w:t>;</w:t>
      </w:r>
    </w:p>
    <w:p w:rsidR="009428EC" w:rsidRPr="00D21D13" w:rsidRDefault="009428EC" w:rsidP="009428EC">
      <w:pPr>
        <w:pStyle w:val="210"/>
        <w:widowControl/>
        <w:numPr>
          <w:ilvl w:val="0"/>
          <w:numId w:val="17"/>
        </w:numPr>
        <w:spacing w:line="240" w:lineRule="auto"/>
        <w:rPr>
          <w:sz w:val="22"/>
          <w:szCs w:val="22"/>
        </w:rPr>
      </w:pPr>
      <w:r w:rsidRPr="00213290">
        <w:rPr>
          <w:i/>
          <w:sz w:val="22"/>
          <w:szCs w:val="22"/>
        </w:rPr>
        <w:t xml:space="preserve">E </w:t>
      </w:r>
      <w:r w:rsidRPr="00D21D13">
        <w:rPr>
          <w:sz w:val="22"/>
          <w:szCs w:val="22"/>
        </w:rPr>
        <w:t xml:space="preserve">- норматив для приведения </w:t>
      </w:r>
      <w:r>
        <w:rPr>
          <w:sz w:val="22"/>
          <w:szCs w:val="22"/>
        </w:rPr>
        <w:t>разновременных затрат, равный 0,</w:t>
      </w:r>
      <w:r w:rsidRPr="00D21D13">
        <w:rPr>
          <w:sz w:val="22"/>
          <w:szCs w:val="22"/>
        </w:rPr>
        <w:t>08;</w:t>
      </w:r>
    </w:p>
    <w:p w:rsidR="009428EC" w:rsidRPr="00D21D13" w:rsidRDefault="009428EC" w:rsidP="009428EC">
      <w:pPr>
        <w:pStyle w:val="210"/>
        <w:widowControl/>
        <w:numPr>
          <w:ilvl w:val="0"/>
          <w:numId w:val="17"/>
        </w:numPr>
        <w:spacing w:line="240" w:lineRule="auto"/>
        <w:outlineLvl w:val="0"/>
        <w:rPr>
          <w:sz w:val="22"/>
          <w:szCs w:val="22"/>
        </w:rPr>
      </w:pPr>
      <w:r w:rsidRPr="00213290">
        <w:rPr>
          <w:i/>
          <w:sz w:val="22"/>
          <w:szCs w:val="22"/>
        </w:rPr>
        <w:t xml:space="preserve">T </w:t>
      </w:r>
      <w:r w:rsidRPr="00213290">
        <w:rPr>
          <w:i/>
          <w:sz w:val="22"/>
          <w:szCs w:val="22"/>
          <w:vertAlign w:val="subscript"/>
        </w:rPr>
        <w:t>B</w:t>
      </w:r>
      <w:r w:rsidRPr="00D21D13">
        <w:rPr>
          <w:sz w:val="22"/>
          <w:szCs w:val="22"/>
        </w:rPr>
        <w:t xml:space="preserve"> - период по</w:t>
      </w:r>
      <w:r>
        <w:rPr>
          <w:sz w:val="22"/>
          <w:szCs w:val="22"/>
        </w:rPr>
        <w:t>лного восстановления потенциалов</w:t>
      </w:r>
      <w:r w:rsidRPr="00D21D13">
        <w:rPr>
          <w:sz w:val="22"/>
          <w:szCs w:val="22"/>
        </w:rPr>
        <w:t>;</w:t>
      </w:r>
    </w:p>
    <w:p w:rsidR="009428EC" w:rsidRPr="00D21D13" w:rsidRDefault="009428EC" w:rsidP="009428EC">
      <w:pPr>
        <w:pStyle w:val="210"/>
        <w:widowControl/>
        <w:numPr>
          <w:ilvl w:val="0"/>
          <w:numId w:val="17"/>
        </w:numPr>
        <w:spacing w:line="240" w:lineRule="auto"/>
        <w:rPr>
          <w:sz w:val="22"/>
          <w:szCs w:val="22"/>
        </w:rPr>
      </w:pPr>
      <w:r w:rsidRPr="00213290">
        <w:rPr>
          <w:i/>
          <w:sz w:val="22"/>
          <w:szCs w:val="22"/>
        </w:rPr>
        <w:t>S</w:t>
      </w:r>
      <w:r w:rsidRPr="00D21D13">
        <w:rPr>
          <w:sz w:val="22"/>
          <w:szCs w:val="22"/>
        </w:rPr>
        <w:t xml:space="preserve"> -</w:t>
      </w:r>
      <w:r w:rsidRPr="00D21D13">
        <w:rPr>
          <w:i/>
          <w:sz w:val="22"/>
          <w:szCs w:val="22"/>
        </w:rPr>
        <w:t xml:space="preserve"> </w:t>
      </w:r>
      <w:r w:rsidRPr="00D21D13">
        <w:rPr>
          <w:sz w:val="22"/>
          <w:szCs w:val="22"/>
        </w:rPr>
        <w:t>площадь, подлежащая интенсификации производства на оставшихся землях или освоению.</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ab/>
        <w:t>Использование такого методического подхода оценки земель при изъятии их для несельскохозяйственных целей позволяет предотвратить сокращение производственного потенциала путем освоения новых земель взамен изымаемых, а в случае отсутствия резервов освоения, путем повышения интенсивности использования сельскохозяйственных угодий за счет вложений в объеме стоимости освоения.</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На этом принципе основана методика возмещения потерь сельскохозяйственного производства</w:t>
      </w:r>
      <w:r>
        <w:rPr>
          <w:sz w:val="22"/>
          <w:szCs w:val="22"/>
        </w:rPr>
        <w:t xml:space="preserve">, </w:t>
      </w:r>
      <w:r w:rsidRPr="00D21D13">
        <w:rPr>
          <w:sz w:val="22"/>
          <w:szCs w:val="22"/>
        </w:rPr>
        <w:t>в связи с изъятием земель для несельскохозяйственных н</w:t>
      </w:r>
      <w:r>
        <w:rPr>
          <w:sz w:val="22"/>
          <w:szCs w:val="22"/>
        </w:rPr>
        <w:t>ужд, принятая в Казахской ССР /9/</w:t>
      </w:r>
      <w:r w:rsidRPr="00D21D13">
        <w:rPr>
          <w:sz w:val="22"/>
          <w:szCs w:val="22"/>
        </w:rPr>
        <w:t>.</w:t>
      </w:r>
      <w:r>
        <w:rPr>
          <w:sz w:val="22"/>
          <w:szCs w:val="22"/>
        </w:rPr>
        <w:t xml:space="preserve"> </w:t>
      </w:r>
      <w:r w:rsidRPr="00D21D13">
        <w:rPr>
          <w:sz w:val="22"/>
          <w:szCs w:val="22"/>
        </w:rPr>
        <w:t xml:space="preserve"> При этом</w:t>
      </w:r>
      <w:r>
        <w:rPr>
          <w:sz w:val="22"/>
          <w:szCs w:val="22"/>
        </w:rPr>
        <w:t xml:space="preserve"> </w:t>
      </w:r>
      <w:r w:rsidRPr="00D21D13">
        <w:rPr>
          <w:sz w:val="22"/>
          <w:szCs w:val="22"/>
        </w:rPr>
        <w:t>воспроизводство утраченного потенциала предусматривается  осуществлять, прежде всего, за счет земель, нарушенных вследствие антропогенного воздействия, а не природных резервов, которые могут быть освоены за счет фондов расширения сельскохозяйственного производства в плановом порядке.</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Однако только за счет рекультивации нарушенных земель невозможно восполнить отводы для несельскохозяйственных целей. Поэтому в малоосвоенных районах стоимость восстановления определяется затратами на освоение естественных резервов.</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По такому принципу определяется объем возмещения потерь сельскохозяйственного производства в связи с изъятием земель для сельскохозяйственных нужд в Казахстане, где сельское хозяйство за счет резервов освоения  имеет возможность постоянно восполнять убывающие площади земель и поддерживать тем самым свой прежний производственный потенциал. Мелиоративный фонд (резерв) земель для сельскохозяйственных нужд в Казахстане составляет около 85 млн. га, которые могут быть освоены путем развития орошаемого земледелия. Из них 26 млн. га земель первоочередного ирригационного освоения требуют мелиоративных мероприятий не выше средней степени трудности, а 59 млн. га относятся к трудно осваиваемым зем</w:t>
      </w:r>
      <w:r>
        <w:rPr>
          <w:sz w:val="22"/>
          <w:szCs w:val="22"/>
        </w:rPr>
        <w:t>лям /43/</w:t>
      </w:r>
      <w:r w:rsidRPr="00D21D13">
        <w:rPr>
          <w:sz w:val="22"/>
          <w:szCs w:val="22"/>
        </w:rPr>
        <w:t>. Однако освоение за счет мелиорации солонцовых почв, орошения земель в полупустынных и засушливых районах в таких глобальных размерах требует не только значительных капиталовложений, оно и экологически еще недостаточно обосновано. Например, реализация проекта переброски стока сибирских рек, по заключению многих видных ученых, приведет к нарушению естественного ландшафта, сложившегося симбиоза, сокращению зонального генофонда. Возможны и другие непредсказуемые явления, негативные последствия которых трудно представить. Выразить экологическую ценность земель посредством экономических показателей на современном уровне развития науки не предоставляется возможным. В описанной методике не учитывается тот фактор, что отвод земель и воспроизводство потенциала (освоение новых земель или повышение интенсивности использования оставшихся) имеют разрыв во времени, в течение которого общество недополучает определенное количество дохода. Эффективность использования новых земель (или улучшенных) достигает уровня эффективности использования отведенных также только по истечении определенного срока, т.к. осваиваться будут все худшие земли и для получения прежнего объема продукции потребуются дополнительные затраты труда и средств.</w:t>
      </w:r>
    </w:p>
    <w:p w:rsidR="009428EC" w:rsidRPr="00D21D13" w:rsidRDefault="009428EC" w:rsidP="009428EC">
      <w:pPr>
        <w:pStyle w:val="210"/>
        <w:widowControl/>
        <w:numPr>
          <w:ilvl w:val="0"/>
          <w:numId w:val="17"/>
        </w:numPr>
        <w:spacing w:line="240" w:lineRule="auto"/>
        <w:outlineLvl w:val="0"/>
        <w:rPr>
          <w:sz w:val="22"/>
          <w:szCs w:val="22"/>
        </w:rPr>
      </w:pPr>
      <w:r w:rsidRPr="00D21D13">
        <w:rPr>
          <w:sz w:val="22"/>
          <w:szCs w:val="22"/>
        </w:rPr>
        <w:t xml:space="preserve">В стоимости затрат на освоение не учитывается и прошлый труд, вложенный  в  участки   земли,  которые  будут осваиваться взамен отведенных. Ввиду того, что с отводом ценных угодий для несельскохозяйственных нужд на восстановленных (взамен изъятых) землях затраты труда на производство прежнего объема продукции возрастут, т.к. осваиваться будут все менее удобные и плодородные </w:t>
      </w:r>
      <w:r>
        <w:rPr>
          <w:sz w:val="22"/>
          <w:szCs w:val="22"/>
        </w:rPr>
        <w:t>участки, И.К. Смирнов предлагал</w:t>
      </w:r>
      <w:r w:rsidRPr="00D21D13">
        <w:rPr>
          <w:sz w:val="22"/>
          <w:szCs w:val="22"/>
        </w:rPr>
        <w:t xml:space="preserve"> при экономическом обосновании отводов «…исходить из фактической величины диффе</w:t>
      </w:r>
      <w:r>
        <w:rPr>
          <w:sz w:val="22"/>
          <w:szCs w:val="22"/>
        </w:rPr>
        <w:t>ренциальной земельной ренты » /87/ и ущерб считать по формуле</w:t>
      </w:r>
    </w:p>
    <w:p w:rsidR="009428EC" w:rsidRPr="00D21D13" w:rsidRDefault="009428EC" w:rsidP="009428EC">
      <w:pPr>
        <w:pStyle w:val="210"/>
        <w:widowControl/>
        <w:numPr>
          <w:ilvl w:val="0"/>
          <w:numId w:val="17"/>
        </w:numPr>
        <w:spacing w:line="240" w:lineRule="auto"/>
        <w:rPr>
          <w:sz w:val="22"/>
          <w:szCs w:val="22"/>
        </w:rPr>
      </w:pPr>
    </w:p>
    <w:p w:rsidR="009428EC" w:rsidRPr="003D2056" w:rsidRDefault="009428EC" w:rsidP="009428EC">
      <w:pPr>
        <w:pStyle w:val="210"/>
        <w:widowControl/>
        <w:numPr>
          <w:ilvl w:val="0"/>
          <w:numId w:val="17"/>
        </w:numPr>
        <w:spacing w:line="240" w:lineRule="auto"/>
        <w:rPr>
          <w:sz w:val="22"/>
          <w:szCs w:val="22"/>
        </w:rPr>
      </w:pPr>
      <w:r w:rsidRPr="00213290">
        <w:rPr>
          <w:i/>
          <w:sz w:val="22"/>
          <w:szCs w:val="22"/>
        </w:rPr>
        <w:t xml:space="preserve">                            П = (Ц</w:t>
      </w:r>
      <w:r w:rsidRPr="00213290">
        <w:rPr>
          <w:i/>
          <w:sz w:val="22"/>
          <w:szCs w:val="22"/>
          <w:vertAlign w:val="subscript"/>
        </w:rPr>
        <w:t>о</w:t>
      </w:r>
      <w:r w:rsidRPr="00213290">
        <w:rPr>
          <w:i/>
          <w:sz w:val="22"/>
          <w:szCs w:val="22"/>
        </w:rPr>
        <w:t xml:space="preserve"> - Ц</w:t>
      </w:r>
      <w:r w:rsidRPr="00213290">
        <w:rPr>
          <w:i/>
          <w:sz w:val="22"/>
          <w:szCs w:val="22"/>
          <w:vertAlign w:val="subscript"/>
        </w:rPr>
        <w:t>з</w:t>
      </w:r>
      <w:r w:rsidRPr="00213290">
        <w:rPr>
          <w:i/>
          <w:sz w:val="22"/>
          <w:szCs w:val="22"/>
        </w:rPr>
        <w:t>) × К + Н</w:t>
      </w:r>
      <w:r w:rsidRPr="00213290">
        <w:rPr>
          <w:i/>
          <w:sz w:val="22"/>
          <w:szCs w:val="22"/>
          <w:vertAlign w:val="subscript"/>
        </w:rPr>
        <w:t>п</w:t>
      </w:r>
      <w:r w:rsidRPr="00213290">
        <w:rPr>
          <w:i/>
          <w:sz w:val="22"/>
          <w:szCs w:val="22"/>
        </w:rPr>
        <w:t xml:space="preserve"> ,              </w:t>
      </w:r>
      <w:r>
        <w:rPr>
          <w:sz w:val="22"/>
          <w:szCs w:val="22"/>
        </w:rPr>
        <w:t xml:space="preserve"> </w:t>
      </w:r>
      <w:r w:rsidRPr="003D2056">
        <w:rPr>
          <w:sz w:val="22"/>
          <w:szCs w:val="22"/>
        </w:rPr>
        <w:t xml:space="preserve">                 (3.7)</w:t>
      </w:r>
    </w:p>
    <w:p w:rsidR="009428EC" w:rsidRPr="00D21D13" w:rsidRDefault="009428EC" w:rsidP="009428EC">
      <w:pPr>
        <w:pStyle w:val="210"/>
        <w:widowControl/>
        <w:numPr>
          <w:ilvl w:val="0"/>
          <w:numId w:val="17"/>
        </w:numPr>
        <w:spacing w:line="240" w:lineRule="auto"/>
        <w:rPr>
          <w:sz w:val="22"/>
          <w:szCs w:val="22"/>
        </w:rPr>
      </w:pP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где </w:t>
      </w:r>
      <w:r w:rsidRPr="00213290">
        <w:rPr>
          <w:i/>
          <w:sz w:val="22"/>
          <w:szCs w:val="22"/>
        </w:rPr>
        <w:t>П</w:t>
      </w:r>
      <w:r w:rsidRPr="00D21D13">
        <w:rPr>
          <w:sz w:val="22"/>
          <w:szCs w:val="22"/>
        </w:rPr>
        <w:t xml:space="preserve"> – ущерб от изъятия земель под строительство;</w:t>
      </w:r>
    </w:p>
    <w:p w:rsidR="009428EC" w:rsidRPr="00D21D13" w:rsidRDefault="009428EC" w:rsidP="009428EC">
      <w:pPr>
        <w:pStyle w:val="210"/>
        <w:widowControl/>
        <w:numPr>
          <w:ilvl w:val="0"/>
          <w:numId w:val="17"/>
        </w:numPr>
        <w:spacing w:line="240" w:lineRule="auto"/>
        <w:rPr>
          <w:sz w:val="22"/>
          <w:szCs w:val="22"/>
        </w:rPr>
      </w:pPr>
      <w:r w:rsidRPr="00213290">
        <w:rPr>
          <w:i/>
          <w:sz w:val="22"/>
          <w:szCs w:val="22"/>
        </w:rPr>
        <w:t>Ц</w:t>
      </w:r>
      <w:r w:rsidRPr="00213290">
        <w:rPr>
          <w:i/>
          <w:sz w:val="22"/>
          <w:szCs w:val="22"/>
          <w:vertAlign w:val="subscript"/>
        </w:rPr>
        <w:t>о</w:t>
      </w:r>
      <w:r w:rsidRPr="00213290">
        <w:rPr>
          <w:i/>
          <w:sz w:val="22"/>
          <w:szCs w:val="22"/>
        </w:rPr>
        <w:t xml:space="preserve"> </w:t>
      </w:r>
      <w:r w:rsidRPr="00D21D13">
        <w:rPr>
          <w:sz w:val="22"/>
          <w:szCs w:val="22"/>
        </w:rPr>
        <w:t>– стоимость продукции растениеводства с отводимых под строительство земель, реализованная по государственным оптовым ценам без торгово-складских расходов;</w:t>
      </w:r>
    </w:p>
    <w:p w:rsidR="009428EC" w:rsidRPr="00D21D13" w:rsidRDefault="009428EC" w:rsidP="009428EC">
      <w:pPr>
        <w:pStyle w:val="210"/>
        <w:widowControl/>
        <w:numPr>
          <w:ilvl w:val="0"/>
          <w:numId w:val="17"/>
        </w:numPr>
        <w:spacing w:line="240" w:lineRule="auto"/>
        <w:rPr>
          <w:sz w:val="22"/>
          <w:szCs w:val="22"/>
        </w:rPr>
      </w:pPr>
      <w:r w:rsidRPr="00213290">
        <w:rPr>
          <w:i/>
          <w:sz w:val="22"/>
          <w:szCs w:val="22"/>
        </w:rPr>
        <w:t>Ц</w:t>
      </w:r>
      <w:r w:rsidRPr="00213290">
        <w:rPr>
          <w:i/>
          <w:sz w:val="22"/>
          <w:szCs w:val="22"/>
          <w:vertAlign w:val="subscript"/>
        </w:rPr>
        <w:t xml:space="preserve">з </w:t>
      </w:r>
      <w:r w:rsidRPr="00D21D13">
        <w:rPr>
          <w:sz w:val="22"/>
          <w:szCs w:val="22"/>
          <w:vertAlign w:val="subscript"/>
        </w:rPr>
        <w:t xml:space="preserve"> </w:t>
      </w:r>
      <w:r w:rsidRPr="00D21D13">
        <w:rPr>
          <w:sz w:val="22"/>
          <w:szCs w:val="22"/>
        </w:rPr>
        <w:t>–  стоимость продукции растениеводства с этих земель, реализованная по государственным закупочным ценам;</w:t>
      </w:r>
    </w:p>
    <w:p w:rsidR="009428EC" w:rsidRPr="00D21D13" w:rsidRDefault="009428EC" w:rsidP="009428EC">
      <w:pPr>
        <w:pStyle w:val="210"/>
        <w:widowControl/>
        <w:numPr>
          <w:ilvl w:val="0"/>
          <w:numId w:val="17"/>
        </w:numPr>
        <w:spacing w:line="240" w:lineRule="auto"/>
        <w:rPr>
          <w:sz w:val="22"/>
          <w:szCs w:val="22"/>
        </w:rPr>
      </w:pPr>
      <w:r w:rsidRPr="002C6490">
        <w:rPr>
          <w:i/>
          <w:sz w:val="22"/>
          <w:szCs w:val="22"/>
        </w:rPr>
        <w:t>К</w:t>
      </w:r>
      <w:r w:rsidRPr="00D21D13">
        <w:rPr>
          <w:sz w:val="22"/>
          <w:szCs w:val="22"/>
        </w:rPr>
        <w:t xml:space="preserve">  -  коэффициент роста доходности  сельскохозяйственных</w:t>
      </w:r>
      <w:r>
        <w:rPr>
          <w:sz w:val="22"/>
          <w:szCs w:val="22"/>
        </w:rPr>
        <w:t xml:space="preserve"> </w:t>
      </w:r>
      <w:r w:rsidRPr="00D21D13">
        <w:rPr>
          <w:sz w:val="22"/>
          <w:szCs w:val="22"/>
        </w:rPr>
        <w:t>землепользований на проектный период;</w:t>
      </w:r>
    </w:p>
    <w:p w:rsidR="009428EC" w:rsidRPr="00D21D13" w:rsidRDefault="009428EC" w:rsidP="009428EC">
      <w:pPr>
        <w:pStyle w:val="210"/>
        <w:widowControl/>
        <w:numPr>
          <w:ilvl w:val="0"/>
          <w:numId w:val="17"/>
        </w:numPr>
        <w:spacing w:line="240" w:lineRule="auto"/>
        <w:outlineLvl w:val="0"/>
        <w:rPr>
          <w:sz w:val="22"/>
          <w:szCs w:val="22"/>
        </w:rPr>
      </w:pPr>
      <w:r w:rsidRPr="00213290">
        <w:rPr>
          <w:i/>
          <w:sz w:val="22"/>
          <w:szCs w:val="22"/>
        </w:rPr>
        <w:t>Н</w:t>
      </w:r>
      <w:r w:rsidRPr="00213290">
        <w:rPr>
          <w:i/>
          <w:sz w:val="22"/>
          <w:szCs w:val="22"/>
          <w:vertAlign w:val="subscript"/>
        </w:rPr>
        <w:t xml:space="preserve">п  </w:t>
      </w:r>
      <w:r w:rsidRPr="00D21D13">
        <w:rPr>
          <w:sz w:val="22"/>
          <w:szCs w:val="22"/>
        </w:rPr>
        <w:t>- подоходный налог с землепользователей.</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Этот метод предполагает, что обществу будет возмещаться дифференциальный доход, недополучаемый из-за сокращения объема производства и учитывает, что при изъятии земель сокращаются также затраты труда пропорционально уменьшению площади. Привлекательность этого предложения заключается в стремлении уравнять условия землепользования, обеспечить обществу поступление дифференциального дохода с лучших участков земли независимо от того, для какой цели они предоставлены. В теоретическом плане это представляется оправданным при условии возмещения рентного дохода ежегодно в течение всего срока пользования землей (как в сельском хозяйстве), а не в виде единовременной компенсации. Но как ограничительная мера изъятия земель такой механизм регулирования земельных отношений, очевидно, проявится не сразу. Для обеспечения приоритета сельского хозяйства на землю экономических мер будет недостаточно, т.к. прирост дифференциального дохода происходит гораздо медленнее, чем возрастание стоимости освоения новых земель. К тому же, как отмечает М.Л. Бронштейн: «Может оказаться, что некоторые используемые земли получат нулевую оценку как неэффективные для сельск</w:t>
      </w:r>
      <w:r>
        <w:rPr>
          <w:sz w:val="22"/>
          <w:szCs w:val="22"/>
        </w:rPr>
        <w:t>охозяйственного производства» /32/</w:t>
      </w:r>
      <w:r w:rsidRPr="00D21D13">
        <w:rPr>
          <w:sz w:val="22"/>
          <w:szCs w:val="22"/>
        </w:rPr>
        <w:t>.</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Многие видные исследователи предлагали цену  земли по норматив</w:t>
      </w:r>
      <w:r>
        <w:rPr>
          <w:sz w:val="22"/>
          <w:szCs w:val="22"/>
        </w:rPr>
        <w:t>ному чистому доходу</w:t>
      </w:r>
      <w:r w:rsidRPr="00D21D13">
        <w:rPr>
          <w:sz w:val="22"/>
          <w:szCs w:val="22"/>
        </w:rPr>
        <w:t>. М. Л. Б</w:t>
      </w:r>
      <w:r>
        <w:rPr>
          <w:sz w:val="22"/>
          <w:szCs w:val="22"/>
        </w:rPr>
        <w:t>ронштейн /32/ и Р. Тийвель предлагали</w:t>
      </w:r>
      <w:r w:rsidRPr="00D21D13">
        <w:rPr>
          <w:sz w:val="22"/>
          <w:szCs w:val="22"/>
        </w:rPr>
        <w:t xml:space="preserve"> в</w:t>
      </w:r>
      <w:r>
        <w:rPr>
          <w:sz w:val="22"/>
          <w:szCs w:val="22"/>
        </w:rPr>
        <w:t>ыполнять расчет  цены  земли  по формуле:</w:t>
      </w:r>
    </w:p>
    <w:p w:rsidR="009428EC" w:rsidRDefault="009428EC" w:rsidP="009428EC">
      <w:pPr>
        <w:pStyle w:val="210"/>
        <w:widowControl/>
        <w:numPr>
          <w:ilvl w:val="0"/>
          <w:numId w:val="17"/>
        </w:numPr>
        <w:spacing w:line="240" w:lineRule="auto"/>
        <w:rPr>
          <w:i/>
          <w:sz w:val="22"/>
          <w:szCs w:val="22"/>
        </w:rPr>
      </w:pPr>
      <w:r w:rsidRPr="00542423">
        <w:rPr>
          <w:i/>
          <w:sz w:val="22"/>
          <w:szCs w:val="22"/>
        </w:rPr>
        <w:t xml:space="preserve">            </w:t>
      </w:r>
    </w:p>
    <w:p w:rsidR="009428EC" w:rsidRPr="003D2056" w:rsidRDefault="009428EC" w:rsidP="009428EC">
      <w:pPr>
        <w:pStyle w:val="210"/>
        <w:widowControl/>
        <w:numPr>
          <w:ilvl w:val="0"/>
          <w:numId w:val="17"/>
        </w:numPr>
        <w:spacing w:line="240" w:lineRule="auto"/>
        <w:rPr>
          <w:sz w:val="22"/>
          <w:szCs w:val="22"/>
        </w:rPr>
      </w:pPr>
      <w:r w:rsidRPr="003D2056">
        <w:rPr>
          <w:i/>
          <w:sz w:val="22"/>
          <w:szCs w:val="22"/>
        </w:rPr>
        <w:t xml:space="preserve">          </w:t>
      </w:r>
      <w:r>
        <w:rPr>
          <w:i/>
          <w:sz w:val="22"/>
          <w:szCs w:val="22"/>
        </w:rPr>
        <w:t xml:space="preserve">    </w:t>
      </w:r>
      <w:r w:rsidRPr="003D2056">
        <w:rPr>
          <w:i/>
          <w:sz w:val="22"/>
          <w:szCs w:val="22"/>
        </w:rPr>
        <w:t xml:space="preserve">        Н = ( М + Р ) × </w:t>
      </w:r>
      <w:r w:rsidRPr="003D2056">
        <w:rPr>
          <w:i/>
          <w:position w:val="-28"/>
          <w:sz w:val="22"/>
          <w:szCs w:val="22"/>
        </w:rPr>
        <w:object w:dxaOrig="1060" w:dyaOrig="720">
          <v:shape id="_x0000_i1030" type="#_x0000_t75" style="width:72.6pt;height:39.6pt" o:ole="" fillcolor="window">
            <v:imagedata r:id="rId60" o:title=""/>
          </v:shape>
          <o:OLEObject Type="Embed" ProgID="Equation.3" ShapeID="_x0000_i1030" DrawAspect="Content" ObjectID="_1670138163" r:id="rId61"/>
        </w:object>
      </w:r>
      <w:r w:rsidRPr="003D2056">
        <w:rPr>
          <w:sz w:val="22"/>
          <w:szCs w:val="22"/>
        </w:rPr>
        <w:t xml:space="preserve"> ,                </w:t>
      </w:r>
      <w:r>
        <w:rPr>
          <w:sz w:val="22"/>
          <w:szCs w:val="22"/>
        </w:rPr>
        <w:t xml:space="preserve">  </w:t>
      </w:r>
      <w:r w:rsidRPr="003D2056">
        <w:rPr>
          <w:sz w:val="22"/>
          <w:szCs w:val="22"/>
        </w:rPr>
        <w:t xml:space="preserve">          (3.8)</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ab/>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где </w:t>
      </w:r>
      <w:r w:rsidRPr="003D2056">
        <w:rPr>
          <w:i/>
          <w:sz w:val="22"/>
          <w:szCs w:val="22"/>
        </w:rPr>
        <w:t xml:space="preserve">Н </w:t>
      </w:r>
      <w:r w:rsidRPr="00D21D13">
        <w:rPr>
          <w:sz w:val="22"/>
          <w:szCs w:val="22"/>
        </w:rPr>
        <w:t>– цена земли;</w:t>
      </w:r>
    </w:p>
    <w:p w:rsidR="009428EC" w:rsidRPr="00D21D13" w:rsidRDefault="009428EC" w:rsidP="009428EC">
      <w:pPr>
        <w:pStyle w:val="210"/>
        <w:widowControl/>
        <w:numPr>
          <w:ilvl w:val="0"/>
          <w:numId w:val="17"/>
        </w:numPr>
        <w:spacing w:line="240" w:lineRule="auto"/>
        <w:outlineLvl w:val="0"/>
        <w:rPr>
          <w:sz w:val="22"/>
          <w:szCs w:val="22"/>
        </w:rPr>
      </w:pPr>
      <w:r w:rsidRPr="003D2056">
        <w:rPr>
          <w:i/>
          <w:sz w:val="22"/>
          <w:szCs w:val="22"/>
        </w:rPr>
        <w:t>М</w:t>
      </w:r>
      <w:r w:rsidRPr="00D21D13">
        <w:rPr>
          <w:sz w:val="22"/>
          <w:szCs w:val="22"/>
        </w:rPr>
        <w:t xml:space="preserve"> – нормативный чистый доход;</w:t>
      </w:r>
    </w:p>
    <w:p w:rsidR="009428EC" w:rsidRPr="00D21D13" w:rsidRDefault="009428EC" w:rsidP="009428EC">
      <w:pPr>
        <w:pStyle w:val="210"/>
        <w:widowControl/>
        <w:numPr>
          <w:ilvl w:val="0"/>
          <w:numId w:val="17"/>
        </w:numPr>
        <w:spacing w:line="240" w:lineRule="auto"/>
        <w:outlineLvl w:val="0"/>
        <w:rPr>
          <w:sz w:val="22"/>
          <w:szCs w:val="22"/>
        </w:rPr>
      </w:pPr>
      <w:r w:rsidRPr="003D2056">
        <w:rPr>
          <w:i/>
          <w:sz w:val="22"/>
          <w:szCs w:val="22"/>
        </w:rPr>
        <w:t>P</w:t>
      </w:r>
      <w:r w:rsidRPr="00D21D13">
        <w:rPr>
          <w:sz w:val="22"/>
          <w:szCs w:val="22"/>
        </w:rPr>
        <w:t xml:space="preserve"> – поправочный коэффициент для учета влияния сложившегося уровня цен;</w:t>
      </w:r>
    </w:p>
    <w:p w:rsidR="009428EC" w:rsidRPr="00D21D13" w:rsidRDefault="009428EC" w:rsidP="009428EC">
      <w:pPr>
        <w:pStyle w:val="210"/>
        <w:widowControl/>
        <w:numPr>
          <w:ilvl w:val="0"/>
          <w:numId w:val="17"/>
        </w:numPr>
        <w:spacing w:line="240" w:lineRule="auto"/>
        <w:outlineLvl w:val="0"/>
        <w:rPr>
          <w:sz w:val="22"/>
          <w:szCs w:val="22"/>
        </w:rPr>
      </w:pPr>
      <w:r w:rsidRPr="003D2056">
        <w:rPr>
          <w:i/>
          <w:sz w:val="22"/>
          <w:szCs w:val="22"/>
        </w:rPr>
        <w:t>К</w:t>
      </w:r>
      <w:r w:rsidRPr="00D21D13">
        <w:rPr>
          <w:i/>
          <w:sz w:val="22"/>
          <w:szCs w:val="22"/>
        </w:rPr>
        <w:t xml:space="preserve"> </w:t>
      </w:r>
      <w:r w:rsidRPr="00D21D13">
        <w:rPr>
          <w:sz w:val="22"/>
          <w:szCs w:val="22"/>
        </w:rPr>
        <w:t>– темп роста чистого дохода в момент отвода земли;</w:t>
      </w:r>
    </w:p>
    <w:p w:rsidR="009428EC" w:rsidRPr="00D21D13" w:rsidRDefault="009428EC" w:rsidP="009428EC">
      <w:pPr>
        <w:pStyle w:val="210"/>
        <w:widowControl/>
        <w:numPr>
          <w:ilvl w:val="0"/>
          <w:numId w:val="17"/>
        </w:numPr>
        <w:spacing w:line="240" w:lineRule="auto"/>
        <w:rPr>
          <w:sz w:val="22"/>
          <w:szCs w:val="22"/>
        </w:rPr>
      </w:pPr>
      <w:r w:rsidRPr="003D2056">
        <w:rPr>
          <w:i/>
          <w:sz w:val="22"/>
          <w:szCs w:val="22"/>
        </w:rPr>
        <w:t>q</w:t>
      </w:r>
      <w:r w:rsidRPr="00D21D13">
        <w:rPr>
          <w:i/>
          <w:sz w:val="22"/>
          <w:szCs w:val="22"/>
        </w:rPr>
        <w:t xml:space="preserve">  </w:t>
      </w:r>
      <w:r w:rsidRPr="00D21D13">
        <w:rPr>
          <w:sz w:val="22"/>
          <w:szCs w:val="22"/>
        </w:rPr>
        <w:t>- коэффициент изменения темпа роста чистого дохода;</w:t>
      </w:r>
    </w:p>
    <w:p w:rsidR="009428EC" w:rsidRPr="00D21D13" w:rsidRDefault="009428EC" w:rsidP="009428EC">
      <w:pPr>
        <w:pStyle w:val="210"/>
        <w:widowControl/>
        <w:numPr>
          <w:ilvl w:val="0"/>
          <w:numId w:val="17"/>
        </w:numPr>
        <w:spacing w:line="240" w:lineRule="auto"/>
        <w:outlineLvl w:val="0"/>
        <w:rPr>
          <w:sz w:val="22"/>
          <w:szCs w:val="22"/>
        </w:rPr>
      </w:pPr>
      <w:r w:rsidRPr="003D2056">
        <w:rPr>
          <w:i/>
          <w:sz w:val="22"/>
          <w:szCs w:val="22"/>
        </w:rPr>
        <w:t>Е</w:t>
      </w:r>
      <w:r w:rsidRPr="00D21D13">
        <w:rPr>
          <w:sz w:val="22"/>
          <w:szCs w:val="22"/>
        </w:rPr>
        <w:t xml:space="preserve"> – коэффициент нормативной эффективности (0,05);</w:t>
      </w:r>
    </w:p>
    <w:p w:rsidR="009428EC" w:rsidRPr="00D21D13" w:rsidRDefault="009428EC" w:rsidP="009428EC">
      <w:pPr>
        <w:pStyle w:val="210"/>
        <w:widowControl/>
        <w:numPr>
          <w:ilvl w:val="0"/>
          <w:numId w:val="17"/>
        </w:numPr>
        <w:spacing w:line="240" w:lineRule="auto"/>
        <w:rPr>
          <w:sz w:val="22"/>
          <w:szCs w:val="22"/>
        </w:rPr>
      </w:pPr>
      <w:r w:rsidRPr="00213290">
        <w:rPr>
          <w:i/>
          <w:sz w:val="22"/>
          <w:szCs w:val="22"/>
        </w:rPr>
        <w:t xml:space="preserve">t </w:t>
      </w:r>
      <w:r w:rsidRPr="00D21D13">
        <w:rPr>
          <w:i/>
          <w:sz w:val="22"/>
          <w:szCs w:val="22"/>
        </w:rPr>
        <w:t xml:space="preserve"> </w:t>
      </w:r>
      <w:r w:rsidRPr="00D21D13">
        <w:rPr>
          <w:sz w:val="22"/>
          <w:szCs w:val="22"/>
        </w:rPr>
        <w:t>- срок отвода.</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Однако такой подход, как указывают сами авторы, имеет определенные сложности в исчислении нормативного чистого дохода, а также срока отвода (t). Достоинства этого метода  в возможности более тщательно учесть особо ценные с позиции организационно-хозяйственных условий земли и, особенно в том, что используемые сельскохозяйственные угодья не могут иметь нулевой оценки. Он был бы очевидно оправдан при наличии резервных земель, не требующих значительных затрат труда и времени на их освоение, с целью восполнения растущего спроса на продукцию сельского хозяйства.</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Две последние методики в принципе имеют одинаковый подход к проблеме оценки земли, они базируются на возмещении государству рентного дохода. Поэтому отмеченные сложности по их практической реализации имеют общий характер и относятся в какой-то мере и к той и другой. </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Кроме перечисленных условно дифференцированных подходов можно  назвать   и   комплексные  предложения по оценке  земель. </w:t>
      </w:r>
      <w:r>
        <w:rPr>
          <w:sz w:val="22"/>
          <w:szCs w:val="22"/>
        </w:rPr>
        <w:t xml:space="preserve">            Е. С. Карнаухова рекомендовала /49/</w:t>
      </w:r>
      <w:r w:rsidRPr="00D21D13">
        <w:rPr>
          <w:sz w:val="22"/>
          <w:szCs w:val="22"/>
        </w:rPr>
        <w:t xml:space="preserve"> при определении абсолютной «цены» на землю суммировать капитализированную дифференциальную ренту (по нормативу эффективности Е = 0.12) с затратами на освоение земли. По этому принципу Государственным научно-исследовательским институтом земельных ресурсов (ГИЗР) был разработан проект «Методических указаний </w:t>
      </w:r>
      <w:r>
        <w:rPr>
          <w:sz w:val="22"/>
          <w:szCs w:val="22"/>
        </w:rPr>
        <w:t xml:space="preserve"> </w:t>
      </w:r>
      <w:r w:rsidRPr="00D21D13">
        <w:rPr>
          <w:sz w:val="22"/>
          <w:szCs w:val="22"/>
        </w:rPr>
        <w:t>по исчисл</w:t>
      </w:r>
      <w:r>
        <w:rPr>
          <w:sz w:val="22"/>
          <w:szCs w:val="22"/>
        </w:rPr>
        <w:t>ению показателей денежной оценки земли …» /73</w:t>
      </w:r>
      <w:r w:rsidRPr="00D21D13">
        <w:rPr>
          <w:sz w:val="22"/>
          <w:szCs w:val="22"/>
        </w:rPr>
        <w:t>/, в которых показатель « цена » земли (Сз)</w:t>
      </w:r>
      <w:r w:rsidRPr="00D21D13">
        <w:rPr>
          <w:i/>
          <w:sz w:val="22"/>
          <w:szCs w:val="22"/>
        </w:rPr>
        <w:t xml:space="preserve"> </w:t>
      </w:r>
      <w:r w:rsidRPr="00D21D13">
        <w:rPr>
          <w:sz w:val="22"/>
          <w:szCs w:val="22"/>
        </w:rPr>
        <w:t>определяется  как сумма трех компонентов: дисконтированной земельной ренты по коэффициенту 0.03 (</w:t>
      </w:r>
      <w:r w:rsidRPr="00D21D13">
        <w:rPr>
          <w:position w:val="-24"/>
          <w:sz w:val="22"/>
          <w:szCs w:val="22"/>
        </w:rPr>
        <w:object w:dxaOrig="419" w:dyaOrig="619">
          <v:shape id="_x0000_i1031" type="#_x0000_t75" style="width:21pt;height:30.6pt" o:ole="" fillcolor="window">
            <v:imagedata r:id="rId62" o:title=""/>
          </v:shape>
          <o:OLEObject Type="Embed" ProgID="Equation.3" ShapeID="_x0000_i1031" DrawAspect="Content" ObjectID="_1670138164" r:id="rId63"/>
        </w:object>
      </w:r>
      <w:r w:rsidRPr="00D21D13">
        <w:rPr>
          <w:sz w:val="22"/>
          <w:szCs w:val="22"/>
        </w:rPr>
        <w:t>), налога с оборота на определенные виды продукции по коэффициенту 0.08 (</w:t>
      </w:r>
      <w:r w:rsidRPr="00D21D13">
        <w:rPr>
          <w:position w:val="-24"/>
          <w:sz w:val="22"/>
          <w:szCs w:val="22"/>
        </w:rPr>
        <w:object w:dxaOrig="539" w:dyaOrig="619">
          <v:shape id="_x0000_i1032" type="#_x0000_t75" style="width:27pt;height:30.6pt" o:ole="" fillcolor="window">
            <v:imagedata r:id="rId64" o:title=""/>
          </v:shape>
          <o:OLEObject Type="Embed" ProgID="Equation.3" ShapeID="_x0000_i1032" DrawAspect="Content" ObjectID="_1670138165" r:id="rId65"/>
        </w:object>
      </w:r>
      <w:r w:rsidRPr="00D21D13">
        <w:rPr>
          <w:sz w:val="22"/>
          <w:szCs w:val="22"/>
        </w:rPr>
        <w:t>), затрат на освоение (</w:t>
      </w:r>
      <w:r w:rsidRPr="00D21D13">
        <w:rPr>
          <w:i/>
          <w:sz w:val="22"/>
          <w:szCs w:val="22"/>
        </w:rPr>
        <w:t>С</w:t>
      </w:r>
      <w:r w:rsidRPr="00D21D13">
        <w:rPr>
          <w:sz w:val="22"/>
          <w:szCs w:val="22"/>
        </w:rPr>
        <w:t xml:space="preserve">). В  общем  виде  формула  выглядит: </w:t>
      </w:r>
    </w:p>
    <w:p w:rsidR="009428EC" w:rsidRPr="00D21D13" w:rsidRDefault="009428EC" w:rsidP="009428EC">
      <w:pPr>
        <w:pStyle w:val="210"/>
        <w:widowControl/>
        <w:numPr>
          <w:ilvl w:val="0"/>
          <w:numId w:val="17"/>
        </w:numPr>
        <w:spacing w:line="240" w:lineRule="auto"/>
        <w:rPr>
          <w:sz w:val="22"/>
          <w:szCs w:val="22"/>
        </w:rPr>
      </w:pPr>
    </w:p>
    <w:p w:rsidR="009428EC" w:rsidRPr="00D21D13" w:rsidRDefault="009428EC" w:rsidP="009428EC">
      <w:pPr>
        <w:pStyle w:val="210"/>
        <w:widowControl/>
        <w:numPr>
          <w:ilvl w:val="0"/>
          <w:numId w:val="17"/>
        </w:numPr>
        <w:spacing w:line="240" w:lineRule="auto"/>
        <w:rPr>
          <w:sz w:val="22"/>
          <w:szCs w:val="22"/>
        </w:rPr>
      </w:pPr>
      <w:r w:rsidRPr="00542423">
        <w:rPr>
          <w:i/>
          <w:sz w:val="22"/>
          <w:szCs w:val="22"/>
        </w:rPr>
        <w:t xml:space="preserve">   </w:t>
      </w:r>
      <w:r>
        <w:rPr>
          <w:i/>
          <w:sz w:val="22"/>
          <w:szCs w:val="22"/>
        </w:rPr>
        <w:t xml:space="preserve">              </w:t>
      </w:r>
      <w:r w:rsidRPr="00542423">
        <w:rPr>
          <w:i/>
          <w:sz w:val="22"/>
          <w:szCs w:val="22"/>
        </w:rPr>
        <w:t xml:space="preserve">           Оз = </w:t>
      </w:r>
      <w:r w:rsidRPr="00E65914">
        <w:rPr>
          <w:i/>
          <w:position w:val="-20"/>
          <w:sz w:val="22"/>
          <w:szCs w:val="22"/>
        </w:rPr>
        <w:object w:dxaOrig="380" w:dyaOrig="520">
          <v:shape id="_x0000_i1033" type="#_x0000_t75" style="width:18.6pt;height:25.8pt" o:ole="" fillcolor="window">
            <v:imagedata r:id="rId66" o:title=""/>
          </v:shape>
          <o:OLEObject Type="Embed" ProgID="Equation.3" ShapeID="_x0000_i1033" DrawAspect="Content" ObjectID="_1670138166" r:id="rId67"/>
        </w:object>
      </w:r>
      <w:r w:rsidRPr="00542423">
        <w:rPr>
          <w:i/>
          <w:sz w:val="22"/>
          <w:szCs w:val="22"/>
        </w:rPr>
        <w:t xml:space="preserve"> + </w:t>
      </w:r>
      <w:r w:rsidRPr="00E65914">
        <w:rPr>
          <w:i/>
          <w:position w:val="-20"/>
          <w:sz w:val="22"/>
          <w:szCs w:val="22"/>
        </w:rPr>
        <w:object w:dxaOrig="480" w:dyaOrig="520">
          <v:shape id="_x0000_i1034" type="#_x0000_t75" style="width:24pt;height:25.8pt" o:ole="" fillcolor="window">
            <v:imagedata r:id="rId68" o:title=""/>
          </v:shape>
          <o:OLEObject Type="Embed" ProgID="Equation.3" ShapeID="_x0000_i1034" DrawAspect="Content" ObjectID="_1670138167" r:id="rId69"/>
        </w:object>
      </w:r>
      <w:r w:rsidRPr="00542423">
        <w:rPr>
          <w:i/>
          <w:sz w:val="22"/>
          <w:szCs w:val="22"/>
        </w:rPr>
        <w:t xml:space="preserve"> + С ,</w:t>
      </w:r>
      <w:r w:rsidRPr="00D21D13">
        <w:rPr>
          <w:sz w:val="22"/>
          <w:szCs w:val="22"/>
        </w:rPr>
        <w:t xml:space="preserve">    </w:t>
      </w:r>
      <w:r w:rsidRPr="00D21D13">
        <w:rPr>
          <w:i/>
          <w:sz w:val="22"/>
          <w:szCs w:val="22"/>
        </w:rPr>
        <w:t xml:space="preserve">                </w:t>
      </w:r>
      <w:r>
        <w:rPr>
          <w:i/>
          <w:sz w:val="22"/>
          <w:szCs w:val="22"/>
        </w:rPr>
        <w:t xml:space="preserve"> </w:t>
      </w:r>
      <w:r w:rsidRPr="00D21D13">
        <w:rPr>
          <w:i/>
          <w:sz w:val="22"/>
          <w:szCs w:val="22"/>
        </w:rPr>
        <w:t xml:space="preserve">        </w:t>
      </w:r>
      <w:r w:rsidRPr="00D21D13">
        <w:rPr>
          <w:sz w:val="22"/>
          <w:szCs w:val="22"/>
        </w:rPr>
        <w:t xml:space="preserve">          (</w:t>
      </w:r>
      <w:r>
        <w:rPr>
          <w:sz w:val="22"/>
          <w:szCs w:val="22"/>
        </w:rPr>
        <w:t>3.9</w:t>
      </w:r>
      <w:r w:rsidRPr="00D21D13">
        <w:rPr>
          <w:sz w:val="22"/>
          <w:szCs w:val="22"/>
        </w:rPr>
        <w:t>)</w:t>
      </w:r>
    </w:p>
    <w:p w:rsidR="009428EC" w:rsidRPr="00D21D13" w:rsidRDefault="009428EC" w:rsidP="009428EC">
      <w:pPr>
        <w:pStyle w:val="210"/>
        <w:widowControl/>
        <w:numPr>
          <w:ilvl w:val="0"/>
          <w:numId w:val="17"/>
        </w:numPr>
        <w:spacing w:line="240" w:lineRule="auto"/>
        <w:rPr>
          <w:sz w:val="22"/>
          <w:szCs w:val="22"/>
        </w:rPr>
      </w:pP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Как вид</w:t>
      </w:r>
      <w:r>
        <w:rPr>
          <w:sz w:val="22"/>
          <w:szCs w:val="22"/>
        </w:rPr>
        <w:t>им из приведенных выше формул (3.7-</w:t>
      </w:r>
      <w:r w:rsidRPr="00D21D13">
        <w:rPr>
          <w:sz w:val="22"/>
          <w:szCs w:val="22"/>
        </w:rPr>
        <w:t>3</w:t>
      </w:r>
      <w:r>
        <w:rPr>
          <w:sz w:val="22"/>
          <w:szCs w:val="22"/>
        </w:rPr>
        <w:t>.9</w:t>
      </w:r>
      <w:r w:rsidRPr="00D21D13">
        <w:rPr>
          <w:sz w:val="22"/>
          <w:szCs w:val="22"/>
        </w:rPr>
        <w:t>), значения норматива эффективности (</w:t>
      </w:r>
      <w:r w:rsidRPr="00963010">
        <w:rPr>
          <w:i/>
          <w:sz w:val="22"/>
          <w:szCs w:val="22"/>
        </w:rPr>
        <w:t>Е</w:t>
      </w:r>
      <w:r w:rsidRPr="00D21D13">
        <w:rPr>
          <w:sz w:val="22"/>
          <w:szCs w:val="22"/>
        </w:rPr>
        <w:t xml:space="preserve">) самые различные. Стремление применить пониженный норматив обусловлено ограниченностью </w:t>
      </w:r>
      <w:r>
        <w:rPr>
          <w:sz w:val="22"/>
          <w:szCs w:val="22"/>
        </w:rPr>
        <w:t>земли как природного ресурса</w:t>
      </w:r>
      <w:r w:rsidRPr="00D21D13">
        <w:rPr>
          <w:sz w:val="22"/>
          <w:szCs w:val="22"/>
        </w:rPr>
        <w:t>. Но единого мнения по этому поводу нет</w:t>
      </w:r>
      <w:r>
        <w:rPr>
          <w:sz w:val="22"/>
          <w:szCs w:val="22"/>
        </w:rPr>
        <w:t xml:space="preserve"> /32/</w:t>
      </w:r>
      <w:r w:rsidRPr="00D21D13">
        <w:rPr>
          <w:sz w:val="22"/>
          <w:szCs w:val="22"/>
        </w:rPr>
        <w:t>.</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В предлагавшихся и использовавшихся методиках (в СССР и других социалистических странах) срок капитализации дифференциального (или чистого)  рентного  дохода  принимался  от 8-10  до 15 лет, а в некоторых</w:t>
      </w:r>
      <w:r>
        <w:rPr>
          <w:sz w:val="22"/>
          <w:szCs w:val="22"/>
        </w:rPr>
        <w:t xml:space="preserve"> странах и более. С.А. Ткачук /48/</w:t>
      </w:r>
      <w:r w:rsidRPr="00D21D13">
        <w:rPr>
          <w:sz w:val="22"/>
          <w:szCs w:val="22"/>
        </w:rPr>
        <w:t xml:space="preserve"> считал, что этот срок имеет конечное значение и его следует определять продолжительностью периода (</w:t>
      </w:r>
      <w:r w:rsidRPr="003D2056">
        <w:rPr>
          <w:i/>
          <w:sz w:val="22"/>
          <w:szCs w:val="22"/>
        </w:rPr>
        <w:t>Т</w:t>
      </w:r>
      <w:r w:rsidRPr="00D21D13">
        <w:rPr>
          <w:sz w:val="22"/>
          <w:szCs w:val="22"/>
        </w:rPr>
        <w:t>), в течение которого эффективность использования земель достигнет уровня эффективности изъятых земель в момент отвода, т.е. объективным сроком несения потерь. Капитализированную величину потерь (</w:t>
      </w:r>
      <w:r w:rsidRPr="003D2056">
        <w:rPr>
          <w:i/>
          <w:sz w:val="22"/>
          <w:szCs w:val="22"/>
        </w:rPr>
        <w:t>Р</w:t>
      </w:r>
      <w:r w:rsidRPr="003D2056">
        <w:rPr>
          <w:i/>
          <w:sz w:val="22"/>
          <w:szCs w:val="22"/>
          <w:vertAlign w:val="subscript"/>
        </w:rPr>
        <w:t>кап</w:t>
      </w:r>
      <w:r w:rsidRPr="00D21D13">
        <w:rPr>
          <w:sz w:val="22"/>
          <w:szCs w:val="22"/>
        </w:rPr>
        <w:t>) он предлагает рассчитывать с учетом ежегодного изменения роста дифференциального дохода по следующей формуле:</w:t>
      </w:r>
    </w:p>
    <w:p w:rsidR="009428EC" w:rsidRPr="00D21D13" w:rsidRDefault="009428EC" w:rsidP="009428EC">
      <w:pPr>
        <w:pStyle w:val="210"/>
        <w:widowControl/>
        <w:numPr>
          <w:ilvl w:val="0"/>
          <w:numId w:val="17"/>
        </w:numPr>
        <w:spacing w:line="240" w:lineRule="auto"/>
        <w:rPr>
          <w:sz w:val="22"/>
          <w:szCs w:val="22"/>
        </w:rPr>
      </w:pPr>
    </w:p>
    <w:p w:rsidR="009428EC" w:rsidRPr="00D21D13" w:rsidRDefault="009428EC" w:rsidP="009428EC">
      <w:pPr>
        <w:pStyle w:val="210"/>
        <w:widowControl/>
        <w:numPr>
          <w:ilvl w:val="0"/>
          <w:numId w:val="17"/>
        </w:numPr>
        <w:spacing w:line="240" w:lineRule="auto"/>
        <w:rPr>
          <w:sz w:val="22"/>
          <w:szCs w:val="22"/>
          <w:lang w:val="de-DE"/>
        </w:rPr>
      </w:pPr>
      <w:r w:rsidRPr="009428EC">
        <w:rPr>
          <w:i/>
          <w:sz w:val="22"/>
          <w:szCs w:val="22"/>
        </w:rPr>
        <w:t xml:space="preserve">           </w:t>
      </w:r>
      <w:r w:rsidRPr="00542423">
        <w:rPr>
          <w:i/>
          <w:sz w:val="22"/>
          <w:szCs w:val="22"/>
        </w:rPr>
        <w:t>Р</w:t>
      </w:r>
      <w:r w:rsidRPr="00542423">
        <w:rPr>
          <w:i/>
          <w:sz w:val="22"/>
          <w:szCs w:val="22"/>
          <w:lang w:val="de-DE"/>
        </w:rPr>
        <w:t xml:space="preserve"> </w:t>
      </w:r>
      <w:r w:rsidRPr="00542423">
        <w:rPr>
          <w:i/>
          <w:sz w:val="22"/>
          <w:szCs w:val="22"/>
          <w:vertAlign w:val="subscript"/>
        </w:rPr>
        <w:t>кап</w:t>
      </w:r>
      <w:r w:rsidRPr="00542423">
        <w:rPr>
          <w:i/>
          <w:sz w:val="22"/>
          <w:szCs w:val="22"/>
          <w:lang w:val="de-DE"/>
        </w:rPr>
        <w:t xml:space="preserve"> = ( S</w:t>
      </w:r>
      <w:r w:rsidRPr="00542423">
        <w:rPr>
          <w:i/>
          <w:sz w:val="22"/>
          <w:szCs w:val="22"/>
          <w:vertAlign w:val="subscript"/>
          <w:lang w:val="de-DE"/>
        </w:rPr>
        <w:t>A</w:t>
      </w:r>
      <w:r w:rsidRPr="00542423">
        <w:rPr>
          <w:i/>
          <w:sz w:val="22"/>
          <w:szCs w:val="22"/>
          <w:lang w:val="de-DE"/>
        </w:rPr>
        <w:t>×R</w:t>
      </w:r>
      <w:r w:rsidRPr="00542423">
        <w:rPr>
          <w:i/>
          <w:sz w:val="22"/>
          <w:szCs w:val="22"/>
          <w:vertAlign w:val="subscript"/>
          <w:lang w:val="de-DE"/>
        </w:rPr>
        <w:t>A</w:t>
      </w:r>
      <w:r w:rsidRPr="00542423">
        <w:rPr>
          <w:i/>
          <w:sz w:val="22"/>
          <w:szCs w:val="22"/>
          <w:lang w:val="de-DE"/>
        </w:rPr>
        <w:t xml:space="preserve"> – S</w:t>
      </w:r>
      <w:r w:rsidRPr="00542423">
        <w:rPr>
          <w:i/>
          <w:sz w:val="22"/>
          <w:szCs w:val="22"/>
          <w:vertAlign w:val="subscript"/>
          <w:lang w:val="de-DE"/>
        </w:rPr>
        <w:t>E</w:t>
      </w:r>
      <w:r w:rsidRPr="00542423">
        <w:rPr>
          <w:i/>
          <w:sz w:val="22"/>
          <w:szCs w:val="22"/>
          <w:lang w:val="de-DE"/>
        </w:rPr>
        <w:t>×R</w:t>
      </w:r>
      <w:r w:rsidRPr="00542423">
        <w:rPr>
          <w:i/>
          <w:sz w:val="22"/>
          <w:szCs w:val="22"/>
          <w:vertAlign w:val="subscript"/>
          <w:lang w:val="de-DE"/>
        </w:rPr>
        <w:t>E</w:t>
      </w:r>
      <w:r w:rsidRPr="00542423">
        <w:rPr>
          <w:i/>
          <w:sz w:val="22"/>
          <w:szCs w:val="22"/>
          <w:lang w:val="de-DE"/>
        </w:rPr>
        <w:t>) × 0.05 × (T + 1),</w:t>
      </w:r>
      <w:r w:rsidRPr="00D21D13">
        <w:rPr>
          <w:sz w:val="22"/>
          <w:szCs w:val="22"/>
          <w:lang w:val="de-DE"/>
        </w:rPr>
        <w:t xml:space="preserve">    </w:t>
      </w:r>
      <w:r>
        <w:rPr>
          <w:sz w:val="22"/>
          <w:szCs w:val="22"/>
          <w:lang w:val="de-DE"/>
        </w:rPr>
        <w:t xml:space="preserve">      </w:t>
      </w:r>
      <w:r w:rsidRPr="00D21D13">
        <w:rPr>
          <w:sz w:val="22"/>
          <w:szCs w:val="22"/>
          <w:lang w:val="de-DE"/>
        </w:rPr>
        <w:t xml:space="preserve">                (</w:t>
      </w:r>
      <w:r w:rsidRPr="004C2E41">
        <w:rPr>
          <w:sz w:val="22"/>
          <w:szCs w:val="22"/>
          <w:lang w:val="en-US"/>
        </w:rPr>
        <w:t>3.10</w:t>
      </w:r>
      <w:r w:rsidRPr="00D21D13">
        <w:rPr>
          <w:sz w:val="22"/>
          <w:szCs w:val="22"/>
          <w:lang w:val="de-DE"/>
        </w:rPr>
        <w:t>)</w:t>
      </w:r>
    </w:p>
    <w:p w:rsidR="009428EC" w:rsidRPr="00D21D13" w:rsidRDefault="009428EC" w:rsidP="009428EC">
      <w:pPr>
        <w:pStyle w:val="210"/>
        <w:widowControl/>
        <w:numPr>
          <w:ilvl w:val="0"/>
          <w:numId w:val="17"/>
        </w:numPr>
        <w:spacing w:line="240" w:lineRule="auto"/>
        <w:rPr>
          <w:sz w:val="22"/>
          <w:szCs w:val="22"/>
          <w:lang w:val="de-DE"/>
        </w:rPr>
      </w:pP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где </w:t>
      </w:r>
      <w:r w:rsidRPr="003D2056">
        <w:rPr>
          <w:i/>
          <w:sz w:val="22"/>
          <w:szCs w:val="22"/>
        </w:rPr>
        <w:t>S</w:t>
      </w:r>
      <w:r w:rsidRPr="003D2056">
        <w:rPr>
          <w:i/>
          <w:sz w:val="22"/>
          <w:szCs w:val="22"/>
          <w:vertAlign w:val="subscript"/>
        </w:rPr>
        <w:t>A</w:t>
      </w:r>
      <w:r w:rsidRPr="00D21D13">
        <w:rPr>
          <w:sz w:val="22"/>
          <w:szCs w:val="22"/>
          <w:vertAlign w:val="subscript"/>
        </w:rPr>
        <w:t xml:space="preserve"> </w:t>
      </w:r>
      <w:r w:rsidRPr="00D21D13">
        <w:rPr>
          <w:sz w:val="22"/>
          <w:szCs w:val="22"/>
        </w:rPr>
        <w:t xml:space="preserve">и </w:t>
      </w:r>
      <w:r w:rsidRPr="003D2056">
        <w:rPr>
          <w:i/>
          <w:sz w:val="22"/>
          <w:szCs w:val="22"/>
        </w:rPr>
        <w:t>S</w:t>
      </w:r>
      <w:r w:rsidRPr="003D2056">
        <w:rPr>
          <w:i/>
          <w:sz w:val="22"/>
          <w:szCs w:val="22"/>
          <w:vertAlign w:val="subscript"/>
        </w:rPr>
        <w:t>E</w:t>
      </w:r>
      <w:r w:rsidRPr="00D21D13">
        <w:rPr>
          <w:sz w:val="22"/>
          <w:szCs w:val="22"/>
          <w:vertAlign w:val="subscript"/>
        </w:rPr>
        <w:t xml:space="preserve"> </w:t>
      </w:r>
      <w:r w:rsidRPr="00D21D13">
        <w:rPr>
          <w:sz w:val="22"/>
          <w:szCs w:val="22"/>
        </w:rPr>
        <w:t xml:space="preserve"> - площадь соответственно: изымаемых (</w:t>
      </w:r>
      <w:r w:rsidRPr="00213290">
        <w:rPr>
          <w:i/>
          <w:sz w:val="22"/>
          <w:szCs w:val="22"/>
        </w:rPr>
        <w:t>А</w:t>
      </w:r>
      <w:r w:rsidRPr="00D21D13">
        <w:rPr>
          <w:sz w:val="22"/>
          <w:szCs w:val="22"/>
        </w:rPr>
        <w:t>) и вовлекаемых (</w:t>
      </w:r>
      <w:r w:rsidRPr="00213290">
        <w:rPr>
          <w:i/>
          <w:sz w:val="22"/>
          <w:szCs w:val="22"/>
        </w:rPr>
        <w:t>Е</w:t>
      </w:r>
      <w:r w:rsidRPr="00D21D13">
        <w:rPr>
          <w:sz w:val="22"/>
          <w:szCs w:val="22"/>
        </w:rPr>
        <w:t>) в производство земель;</w:t>
      </w:r>
    </w:p>
    <w:p w:rsidR="009428EC" w:rsidRPr="00D21D13" w:rsidRDefault="009428EC" w:rsidP="009428EC">
      <w:pPr>
        <w:pStyle w:val="210"/>
        <w:widowControl/>
        <w:numPr>
          <w:ilvl w:val="0"/>
          <w:numId w:val="17"/>
        </w:numPr>
        <w:spacing w:line="240" w:lineRule="auto"/>
        <w:outlineLvl w:val="0"/>
        <w:rPr>
          <w:sz w:val="22"/>
          <w:szCs w:val="22"/>
        </w:rPr>
      </w:pPr>
      <w:r w:rsidRPr="00213290">
        <w:rPr>
          <w:i/>
          <w:sz w:val="22"/>
          <w:szCs w:val="22"/>
        </w:rPr>
        <w:t>R</w:t>
      </w:r>
      <w:r w:rsidRPr="00213290">
        <w:rPr>
          <w:i/>
          <w:sz w:val="22"/>
          <w:szCs w:val="22"/>
          <w:vertAlign w:val="subscript"/>
        </w:rPr>
        <w:t xml:space="preserve">A </w:t>
      </w:r>
      <w:r w:rsidRPr="00D21D13">
        <w:rPr>
          <w:sz w:val="22"/>
          <w:szCs w:val="22"/>
        </w:rPr>
        <w:t xml:space="preserve">и </w:t>
      </w:r>
      <w:r w:rsidRPr="00213290">
        <w:rPr>
          <w:i/>
          <w:sz w:val="22"/>
          <w:szCs w:val="22"/>
        </w:rPr>
        <w:t>R</w:t>
      </w:r>
      <w:r w:rsidRPr="00213290">
        <w:rPr>
          <w:i/>
          <w:sz w:val="22"/>
          <w:szCs w:val="22"/>
          <w:vertAlign w:val="subscript"/>
        </w:rPr>
        <w:t>E</w:t>
      </w:r>
      <w:r w:rsidRPr="00D21D13">
        <w:rPr>
          <w:sz w:val="22"/>
          <w:szCs w:val="22"/>
        </w:rPr>
        <w:t xml:space="preserve"> – рентный доход соответственно на землях: </w:t>
      </w:r>
      <w:r w:rsidRPr="00213290">
        <w:rPr>
          <w:i/>
          <w:sz w:val="22"/>
          <w:szCs w:val="22"/>
        </w:rPr>
        <w:t>А</w:t>
      </w:r>
      <w:r w:rsidRPr="00D21D13">
        <w:rPr>
          <w:sz w:val="22"/>
          <w:szCs w:val="22"/>
        </w:rPr>
        <w:t xml:space="preserve"> и </w:t>
      </w:r>
      <w:r w:rsidRPr="00213290">
        <w:rPr>
          <w:i/>
          <w:sz w:val="22"/>
          <w:szCs w:val="22"/>
        </w:rPr>
        <w:t>Е</w:t>
      </w:r>
      <w:r w:rsidRPr="00D21D13">
        <w:rPr>
          <w:sz w:val="22"/>
          <w:szCs w:val="22"/>
        </w:rPr>
        <w:t>.</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Размер компенсации ущерба сельскому хозяйству (отрасли) в предлагаемой им методологической схеме включает в себя также потери рентного дохода за время «…подготовки (строительства) новых земель для сельскохозяйственного использования» и затраты на освоение новых земель.</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Такой порядок оценки ущерба при экономическом обосновании отводов земель для несельскохозяйственных нужд, безусловно, более полно учитывает механизм последствий изъятия из оборота продуктивных угодий. Но его реализация представляет определенную сложность. Дело в том, что величину рентного дохода на освоенных землях, а также его прироста можно определить лишь по истечении времени, либо весьма </w:t>
      </w:r>
      <w:r>
        <w:rPr>
          <w:sz w:val="22"/>
          <w:szCs w:val="22"/>
        </w:rPr>
        <w:t>усреднённо</w:t>
      </w:r>
      <w:r w:rsidRPr="00D21D13">
        <w:rPr>
          <w:sz w:val="22"/>
          <w:szCs w:val="22"/>
        </w:rPr>
        <w:t xml:space="preserve"> методом экстраполяции. Это требует специальных исследований. К тому же следует учитывать, что изымаемые земли также могли бы обеспечить определенный прирост рентного дохода. </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В современной литературе понятие рационального использования земли определяется по-разному. Оно определяется как эффективное использование освоенных территорий и бережное отношение к естественным ландшафтам, когда речь идет о сохранении биологического фонда и экологического равновесия, как максимальное вовлечение новых площадей в активный хозяйственный оборот с позиции обеспечения растущих потребностей населения в продовольствии. Имеются и другие определения. Между тем требуется четкое и разнопланово сформулированное определение сущности проблемы рационального использования земли, чтобы задать необходимый диапазон научным поискам для ее решения путем совершенствования всей системы земельных отношений.</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Рациональное использование земли заключается в том, чтобы каждый  ее  участок  был  поставлен </w:t>
      </w:r>
      <w:r>
        <w:rPr>
          <w:sz w:val="22"/>
          <w:szCs w:val="22"/>
        </w:rPr>
        <w:t xml:space="preserve">«…единой просвещенной волей» </w:t>
      </w:r>
      <w:r w:rsidRPr="00D21D13">
        <w:rPr>
          <w:sz w:val="22"/>
          <w:szCs w:val="22"/>
        </w:rPr>
        <w:t xml:space="preserve"> на службу народу.  Это – задача,</w:t>
      </w:r>
      <w:r>
        <w:rPr>
          <w:sz w:val="22"/>
          <w:szCs w:val="22"/>
        </w:rPr>
        <w:t xml:space="preserve"> прежде всего, экономическая</w:t>
      </w:r>
      <w:r w:rsidRPr="00D21D13">
        <w:rPr>
          <w:sz w:val="22"/>
          <w:szCs w:val="22"/>
        </w:rPr>
        <w:t>. Однако требование максимального удовлетворения социальных запросов не означает,  что оно должно быть реализовано любой ценой.</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 xml:space="preserve">Производство это взаимодействие человека с природой, в результате которого чрезмерное потребление без учета законов экологического равновесия может привести к необратимым процессам и в этом случае экономический эффект производства утратит всякий смысл. Сейчас как никогда актуально предостережение:  «Не будем, однако, слишком обольщаться нашими победами над природой. За каждую победу она мстит. Каждая из этих побед имеет, правда, в первую очередь те последствия, на которые мы рассчитываем, но во вторую и третью очередь совсем другие непредвиденные последствия, которые очень часто </w:t>
      </w:r>
      <w:r>
        <w:rPr>
          <w:sz w:val="22"/>
          <w:szCs w:val="22"/>
        </w:rPr>
        <w:t>уничтожают значение первых» /97/</w:t>
      </w:r>
      <w:r w:rsidRPr="00D21D13">
        <w:rPr>
          <w:sz w:val="22"/>
          <w:szCs w:val="22"/>
        </w:rPr>
        <w:t>.</w:t>
      </w:r>
    </w:p>
    <w:p w:rsidR="009428EC" w:rsidRPr="00D21D13" w:rsidRDefault="009428EC" w:rsidP="009428EC">
      <w:pPr>
        <w:pStyle w:val="210"/>
        <w:widowControl/>
        <w:numPr>
          <w:ilvl w:val="0"/>
          <w:numId w:val="17"/>
        </w:numPr>
        <w:spacing w:line="240" w:lineRule="auto"/>
        <w:rPr>
          <w:sz w:val="22"/>
          <w:szCs w:val="22"/>
        </w:rPr>
      </w:pPr>
      <w:r w:rsidRPr="00D21D13">
        <w:rPr>
          <w:sz w:val="22"/>
          <w:szCs w:val="22"/>
        </w:rPr>
        <w:t>Поэтому в качестве общего предложения по совершенствованию методов оценки   земель необходимо учитывать не только непосредственные экономические последствия, связанные с сокращением производственного потенциала и потерями дифференциального дохода. Нередко весьма ощутимо сказывается на эффективности сельскохозяйственного производства ограничение прав землепользователей и еще в большей степени отрицательное воздействие некоторых промышленных, горнорудных и других предприятий. Значение ущерба от таких последствий порой намного превосходит расчетные потери в связи с изъятием земель. «Под экономическим ущербом сельскохозяйственному производству и государству подразумеваются выраженные в стоимостной форме фактические или возможные потери и убытки, вызванные совокупность</w:t>
      </w:r>
      <w:r>
        <w:rPr>
          <w:sz w:val="22"/>
          <w:szCs w:val="22"/>
        </w:rPr>
        <w:t>ю антропогенных воздействий…» /58/</w:t>
      </w:r>
      <w:r w:rsidRPr="00D21D13">
        <w:rPr>
          <w:sz w:val="22"/>
          <w:szCs w:val="22"/>
        </w:rPr>
        <w:t xml:space="preserve">, </w:t>
      </w:r>
      <w:r>
        <w:rPr>
          <w:sz w:val="22"/>
          <w:szCs w:val="22"/>
        </w:rPr>
        <w:t xml:space="preserve"> </w:t>
      </w:r>
      <w:r w:rsidRPr="00D21D13">
        <w:rPr>
          <w:sz w:val="22"/>
          <w:szCs w:val="22"/>
        </w:rPr>
        <w:t xml:space="preserve"> т. е. не только расходы на восполнение производственного потенциала и «…те материальные блага  и та стоимость, которые могли бы быть созданы в процессе эксплуатации земель по старому хозяйственному назначению и  которые те</w:t>
      </w:r>
      <w:r>
        <w:rPr>
          <w:sz w:val="22"/>
          <w:szCs w:val="22"/>
        </w:rPr>
        <w:t>ряются в результате отвода…» /58/</w:t>
      </w:r>
      <w:r w:rsidRPr="00D21D13">
        <w:rPr>
          <w:sz w:val="22"/>
          <w:szCs w:val="22"/>
        </w:rPr>
        <w:t>, но и весь комплекс отрицательных последствий размещения и функционирования на отведенных землях различных объектов.</w:t>
      </w:r>
    </w:p>
    <w:p w:rsidR="009428EC" w:rsidRPr="00D21D13" w:rsidRDefault="009428EC" w:rsidP="009428EC">
      <w:pPr>
        <w:pStyle w:val="210"/>
        <w:widowControl/>
        <w:numPr>
          <w:ilvl w:val="0"/>
          <w:numId w:val="17"/>
        </w:numPr>
        <w:spacing w:line="240" w:lineRule="auto"/>
        <w:rPr>
          <w:sz w:val="22"/>
          <w:szCs w:val="22"/>
        </w:rPr>
      </w:pPr>
    </w:p>
    <w:p w:rsidR="009428EC" w:rsidRPr="004C2E41" w:rsidRDefault="009428EC" w:rsidP="009428EC">
      <w:pPr>
        <w:pStyle w:val="210"/>
        <w:widowControl/>
        <w:numPr>
          <w:ilvl w:val="0"/>
          <w:numId w:val="17"/>
        </w:numPr>
        <w:spacing w:line="240" w:lineRule="auto"/>
        <w:rPr>
          <w:i/>
          <w:sz w:val="22"/>
          <w:szCs w:val="22"/>
        </w:rPr>
      </w:pPr>
      <w:r>
        <w:rPr>
          <w:i/>
          <w:sz w:val="22"/>
          <w:szCs w:val="22"/>
        </w:rPr>
        <w:t>3.2.2 Анализ</w:t>
      </w:r>
      <w:r w:rsidRPr="004C2E41">
        <w:rPr>
          <w:i/>
          <w:sz w:val="22"/>
          <w:szCs w:val="22"/>
        </w:rPr>
        <w:t xml:space="preserve"> применения классических</w:t>
      </w:r>
      <w:r>
        <w:rPr>
          <w:i/>
          <w:sz w:val="22"/>
          <w:szCs w:val="22"/>
        </w:rPr>
        <w:t xml:space="preserve"> методов оценки</w:t>
      </w:r>
    </w:p>
    <w:p w:rsidR="009428EC" w:rsidRPr="00BD7DBA" w:rsidRDefault="009428EC" w:rsidP="009428EC">
      <w:pPr>
        <w:pStyle w:val="210"/>
        <w:widowControl/>
        <w:numPr>
          <w:ilvl w:val="0"/>
          <w:numId w:val="17"/>
        </w:numPr>
        <w:spacing w:line="240" w:lineRule="auto"/>
        <w:rPr>
          <w:sz w:val="22"/>
          <w:szCs w:val="22"/>
        </w:rPr>
      </w:pPr>
      <w:r w:rsidRPr="004C2E41">
        <w:rPr>
          <w:sz w:val="22"/>
          <w:szCs w:val="22"/>
        </w:rPr>
        <w:t>В мировой практике оценки недвижимости существует три  основн</w:t>
      </w:r>
      <w:r>
        <w:rPr>
          <w:sz w:val="22"/>
          <w:szCs w:val="22"/>
        </w:rPr>
        <w:t>ых методических подхода /94/:</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i/>
        </w:rPr>
        <w:t xml:space="preserve">     - затратный</w:t>
      </w:r>
      <w:r w:rsidRPr="009428EC">
        <w:rPr>
          <w:rFonts w:ascii="Times New Roman" w:hAnsi="Times New Roman"/>
        </w:rPr>
        <w:t>;</w:t>
      </w:r>
    </w:p>
    <w:p w:rsidR="009428EC" w:rsidRPr="009428EC" w:rsidRDefault="009428EC" w:rsidP="009428EC">
      <w:pPr>
        <w:pStyle w:val="a7"/>
        <w:numPr>
          <w:ilvl w:val="0"/>
          <w:numId w:val="17"/>
        </w:numPr>
        <w:tabs>
          <w:tab w:val="left" w:pos="-284"/>
          <w:tab w:val="left" w:pos="-142"/>
        </w:tabs>
        <w:spacing w:after="0" w:line="240" w:lineRule="auto"/>
        <w:jc w:val="both"/>
        <w:rPr>
          <w:rFonts w:ascii="Times New Roman" w:hAnsi="Times New Roman"/>
        </w:rPr>
      </w:pPr>
      <w:r w:rsidRPr="009428EC">
        <w:rPr>
          <w:rFonts w:ascii="Times New Roman" w:hAnsi="Times New Roman"/>
          <w:i/>
        </w:rPr>
        <w:t xml:space="preserve">    - доходный</w:t>
      </w:r>
      <w:r w:rsidRPr="009428EC">
        <w:rPr>
          <w:rFonts w:ascii="Times New Roman" w:hAnsi="Times New Roman"/>
        </w:rPr>
        <w:t xml:space="preserve">  (капитализации дохода);</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i/>
        </w:rPr>
        <w:t xml:space="preserve">    - прямого  анализа продаж </w:t>
      </w:r>
      <w:r w:rsidRPr="009428EC">
        <w:rPr>
          <w:rFonts w:ascii="Times New Roman" w:hAnsi="Times New Roman"/>
        </w:rPr>
        <w:t xml:space="preserve"> (сравнительных продаж, рыночного подхода, рыночной информации).</w:t>
      </w:r>
    </w:p>
    <w:p w:rsidR="009428EC" w:rsidRPr="004C2E41" w:rsidRDefault="009428EC" w:rsidP="009428EC">
      <w:pPr>
        <w:pStyle w:val="af3"/>
        <w:numPr>
          <w:ilvl w:val="0"/>
          <w:numId w:val="17"/>
        </w:numPr>
        <w:rPr>
          <w:szCs w:val="22"/>
        </w:rPr>
      </w:pPr>
      <w:r w:rsidRPr="004C2E41">
        <w:rPr>
          <w:szCs w:val="22"/>
        </w:rPr>
        <w:t>Первый метод основан на принципе оценки овеществленных общественно необходимых затрат с учётом амортизации (износа):</w:t>
      </w:r>
    </w:p>
    <w:p w:rsidR="009428EC" w:rsidRPr="004C2E41" w:rsidRDefault="009428EC" w:rsidP="009428EC">
      <w:pPr>
        <w:pStyle w:val="af3"/>
        <w:numPr>
          <w:ilvl w:val="0"/>
          <w:numId w:val="17"/>
        </w:numPr>
        <w:rPr>
          <w:szCs w:val="22"/>
        </w:rPr>
      </w:pPr>
    </w:p>
    <w:p w:rsidR="009428EC" w:rsidRPr="009428EC" w:rsidRDefault="009428EC" w:rsidP="009428EC">
      <w:pPr>
        <w:pStyle w:val="a7"/>
        <w:numPr>
          <w:ilvl w:val="0"/>
          <w:numId w:val="17"/>
        </w:numPr>
        <w:tabs>
          <w:tab w:val="left" w:pos="10452"/>
        </w:tabs>
        <w:spacing w:after="0" w:line="240" w:lineRule="auto"/>
        <w:jc w:val="both"/>
        <w:rPr>
          <w:rFonts w:ascii="Times New Roman" w:hAnsi="Times New Roman"/>
          <w:lang w:val="en-US"/>
        </w:rPr>
      </w:pPr>
      <w:r w:rsidRPr="009428EC">
        <w:rPr>
          <w:rFonts w:ascii="Times New Roman" w:hAnsi="Times New Roman"/>
          <w:i/>
        </w:rPr>
        <w:t xml:space="preserve">                      </w:t>
      </w:r>
      <w:r w:rsidRPr="009428EC">
        <w:rPr>
          <w:rFonts w:ascii="Times New Roman" w:hAnsi="Times New Roman"/>
          <w:i/>
          <w:lang w:val="en-US"/>
        </w:rPr>
        <w:t>C = C</w:t>
      </w:r>
      <w:r w:rsidRPr="009428EC">
        <w:rPr>
          <w:rFonts w:ascii="Times New Roman" w:hAnsi="Times New Roman"/>
          <w:i/>
          <w:vertAlign w:val="subscript"/>
          <w:lang w:val="en-US"/>
        </w:rPr>
        <w:t xml:space="preserve">o </w:t>
      </w:r>
      <w:r w:rsidRPr="009428EC">
        <w:rPr>
          <w:rFonts w:ascii="Times New Roman" w:hAnsi="Times New Roman"/>
          <w:i/>
          <w:lang w:val="en-US"/>
        </w:rPr>
        <w:t xml:space="preserve">× </w:t>
      </w:r>
      <w:r w:rsidRPr="009428EC">
        <w:rPr>
          <w:rFonts w:ascii="Times New Roman" w:hAnsi="Times New Roman"/>
          <w:i/>
        </w:rPr>
        <w:t>К</w:t>
      </w:r>
      <w:r w:rsidRPr="009428EC">
        <w:rPr>
          <w:rFonts w:ascii="Times New Roman" w:hAnsi="Times New Roman"/>
          <w:i/>
          <w:vertAlign w:val="subscript"/>
          <w:lang w:val="en-US"/>
        </w:rPr>
        <w:t>o</w:t>
      </w:r>
      <w:r w:rsidRPr="009428EC">
        <w:rPr>
          <w:rFonts w:ascii="Times New Roman" w:hAnsi="Times New Roman"/>
          <w:i/>
          <w:lang w:val="en-US"/>
        </w:rPr>
        <w:t xml:space="preserve"> + </w:t>
      </w:r>
      <w:r w:rsidRPr="009428EC">
        <w:rPr>
          <w:rFonts w:ascii="Times New Roman" w:hAnsi="Times New Roman"/>
          <w:i/>
        </w:rPr>
        <w:t>С</w:t>
      </w:r>
      <w:r w:rsidRPr="009428EC">
        <w:rPr>
          <w:rFonts w:ascii="Times New Roman" w:hAnsi="Times New Roman"/>
          <w:i/>
          <w:vertAlign w:val="subscript"/>
          <w:lang w:val="en-US"/>
        </w:rPr>
        <w:t>b</w:t>
      </w:r>
      <w:r w:rsidRPr="009428EC">
        <w:rPr>
          <w:rFonts w:ascii="Times New Roman" w:hAnsi="Times New Roman"/>
          <w:i/>
          <w:lang w:val="en-US"/>
        </w:rPr>
        <w:t xml:space="preserve"> × </w:t>
      </w:r>
      <w:r w:rsidRPr="009428EC">
        <w:rPr>
          <w:rFonts w:ascii="Times New Roman" w:hAnsi="Times New Roman"/>
          <w:i/>
        </w:rPr>
        <w:t>К</w:t>
      </w:r>
      <w:r w:rsidRPr="009428EC">
        <w:rPr>
          <w:rFonts w:ascii="Times New Roman" w:hAnsi="Times New Roman"/>
          <w:i/>
          <w:vertAlign w:val="subscript"/>
          <w:lang w:val="en-US"/>
        </w:rPr>
        <w:t>n</w:t>
      </w:r>
      <w:r w:rsidRPr="009428EC">
        <w:rPr>
          <w:rFonts w:ascii="Times New Roman" w:hAnsi="Times New Roman"/>
          <w:i/>
          <w:lang w:val="en-US"/>
        </w:rPr>
        <w:t xml:space="preserve"> × </w:t>
      </w:r>
      <w:r w:rsidRPr="009428EC">
        <w:rPr>
          <w:rFonts w:ascii="Times New Roman" w:hAnsi="Times New Roman"/>
          <w:i/>
        </w:rPr>
        <w:t>К</w:t>
      </w:r>
      <w:r w:rsidRPr="009428EC">
        <w:rPr>
          <w:rFonts w:ascii="Times New Roman" w:hAnsi="Times New Roman"/>
          <w:i/>
          <w:vertAlign w:val="subscript"/>
          <w:lang w:val="en-US"/>
        </w:rPr>
        <w:t>b</w:t>
      </w:r>
      <w:r w:rsidRPr="009428EC">
        <w:rPr>
          <w:rFonts w:ascii="Times New Roman" w:hAnsi="Times New Roman"/>
          <w:lang w:val="en-US"/>
        </w:rPr>
        <w:t>,                                     (3.11)</w:t>
      </w:r>
    </w:p>
    <w:p w:rsidR="009428EC" w:rsidRPr="009428EC" w:rsidRDefault="009428EC" w:rsidP="009428EC">
      <w:pPr>
        <w:pStyle w:val="a7"/>
        <w:numPr>
          <w:ilvl w:val="0"/>
          <w:numId w:val="17"/>
        </w:numPr>
        <w:tabs>
          <w:tab w:val="left" w:pos="10452"/>
        </w:tabs>
        <w:spacing w:after="0" w:line="240" w:lineRule="auto"/>
        <w:jc w:val="both"/>
        <w:rPr>
          <w:rFonts w:ascii="Times New Roman" w:hAnsi="Times New Roman"/>
          <w:lang w:val="en-US"/>
        </w:rPr>
      </w:pPr>
    </w:p>
    <w:p w:rsidR="009428EC" w:rsidRPr="009428EC" w:rsidRDefault="009428EC" w:rsidP="009428EC">
      <w:pPr>
        <w:pStyle w:val="a7"/>
        <w:numPr>
          <w:ilvl w:val="0"/>
          <w:numId w:val="17"/>
        </w:numPr>
        <w:tabs>
          <w:tab w:val="left" w:pos="5736"/>
        </w:tabs>
        <w:spacing w:after="0" w:line="240" w:lineRule="auto"/>
        <w:jc w:val="both"/>
        <w:rPr>
          <w:rFonts w:ascii="Times New Roman" w:hAnsi="Times New Roman"/>
        </w:rPr>
      </w:pPr>
      <w:r w:rsidRPr="009428EC">
        <w:rPr>
          <w:rFonts w:ascii="Times New Roman" w:hAnsi="Times New Roman"/>
        </w:rPr>
        <w:t xml:space="preserve">где </w:t>
      </w:r>
      <w:r w:rsidRPr="009428EC">
        <w:rPr>
          <w:rFonts w:ascii="Times New Roman" w:hAnsi="Times New Roman"/>
          <w:i/>
        </w:rPr>
        <w:t xml:space="preserve">C </w:t>
      </w:r>
      <w:r w:rsidRPr="009428EC">
        <w:rPr>
          <w:rFonts w:ascii="Times New Roman" w:hAnsi="Times New Roman"/>
        </w:rPr>
        <w:t xml:space="preserve"> -  цена недвижимого имущества (в том числе земельного участка); </w:t>
      </w:r>
    </w:p>
    <w:p w:rsidR="009428EC" w:rsidRPr="009428EC" w:rsidRDefault="009428EC" w:rsidP="009428EC">
      <w:pPr>
        <w:pStyle w:val="a7"/>
        <w:numPr>
          <w:ilvl w:val="0"/>
          <w:numId w:val="17"/>
        </w:numPr>
        <w:tabs>
          <w:tab w:val="left" w:pos="5736"/>
        </w:tabs>
        <w:spacing w:after="0" w:line="240" w:lineRule="auto"/>
        <w:jc w:val="both"/>
        <w:rPr>
          <w:rFonts w:ascii="Times New Roman" w:hAnsi="Times New Roman"/>
        </w:rPr>
      </w:pPr>
      <w:r w:rsidRPr="009428EC">
        <w:rPr>
          <w:rFonts w:ascii="Times New Roman" w:hAnsi="Times New Roman"/>
          <w:i/>
        </w:rPr>
        <w:t xml:space="preserve">Со </w:t>
      </w:r>
      <w:r w:rsidRPr="009428EC">
        <w:rPr>
          <w:rFonts w:ascii="Times New Roman" w:hAnsi="Times New Roman"/>
        </w:rPr>
        <w:t xml:space="preserve">- затраты на строительство (воспроизводство, или замещение) объектов недвижимости - зданий и сооружений;  </w:t>
      </w:r>
    </w:p>
    <w:p w:rsidR="009428EC" w:rsidRPr="009428EC" w:rsidRDefault="009428EC" w:rsidP="009428EC">
      <w:pPr>
        <w:pStyle w:val="a7"/>
        <w:numPr>
          <w:ilvl w:val="0"/>
          <w:numId w:val="17"/>
        </w:numPr>
        <w:tabs>
          <w:tab w:val="left" w:pos="5736"/>
        </w:tabs>
        <w:spacing w:after="0" w:line="240" w:lineRule="auto"/>
        <w:jc w:val="both"/>
        <w:rPr>
          <w:rFonts w:ascii="Times New Roman" w:hAnsi="Times New Roman"/>
        </w:rPr>
      </w:pPr>
      <w:r w:rsidRPr="009428EC">
        <w:rPr>
          <w:rFonts w:ascii="Times New Roman" w:hAnsi="Times New Roman"/>
          <w:i/>
        </w:rPr>
        <w:t>Сb</w:t>
      </w:r>
      <w:r w:rsidRPr="009428EC">
        <w:rPr>
          <w:rFonts w:ascii="Times New Roman" w:hAnsi="Times New Roman"/>
        </w:rPr>
        <w:t xml:space="preserve"> - базисные затраты - на освоение земель, развитие инфраструктуры; </w:t>
      </w:r>
    </w:p>
    <w:p w:rsidR="009428EC" w:rsidRPr="009428EC" w:rsidRDefault="009428EC" w:rsidP="009428EC">
      <w:pPr>
        <w:pStyle w:val="a7"/>
        <w:numPr>
          <w:ilvl w:val="0"/>
          <w:numId w:val="17"/>
        </w:numPr>
        <w:tabs>
          <w:tab w:val="left" w:pos="5736"/>
        </w:tabs>
        <w:spacing w:after="0" w:line="240" w:lineRule="auto"/>
        <w:jc w:val="both"/>
        <w:rPr>
          <w:rFonts w:ascii="Times New Roman" w:hAnsi="Times New Roman"/>
        </w:rPr>
      </w:pPr>
      <w:r w:rsidRPr="009428EC">
        <w:rPr>
          <w:rFonts w:ascii="Times New Roman" w:hAnsi="Times New Roman"/>
          <w:i/>
        </w:rPr>
        <w:t>Кn</w:t>
      </w:r>
      <w:r w:rsidRPr="009428EC">
        <w:rPr>
          <w:rFonts w:ascii="Times New Roman" w:hAnsi="Times New Roman"/>
        </w:rPr>
        <w:t xml:space="preserve"> - комплексный коэффициент влия</w:t>
      </w:r>
      <w:r w:rsidRPr="009428EC">
        <w:rPr>
          <w:rFonts w:ascii="Times New Roman" w:hAnsi="Times New Roman"/>
        </w:rPr>
        <w:softHyphen/>
        <w:t>ния различных факторов на стоимость создания инфраструктуры;</w:t>
      </w:r>
    </w:p>
    <w:p w:rsidR="009428EC" w:rsidRPr="009428EC" w:rsidRDefault="009428EC" w:rsidP="009428EC">
      <w:pPr>
        <w:pStyle w:val="a7"/>
        <w:numPr>
          <w:ilvl w:val="0"/>
          <w:numId w:val="17"/>
        </w:numPr>
        <w:tabs>
          <w:tab w:val="left" w:pos="5736"/>
        </w:tabs>
        <w:spacing w:after="0" w:line="240" w:lineRule="auto"/>
        <w:jc w:val="both"/>
        <w:outlineLvl w:val="0"/>
        <w:rPr>
          <w:rFonts w:ascii="Times New Roman" w:hAnsi="Times New Roman"/>
        </w:rPr>
      </w:pPr>
      <w:r w:rsidRPr="009428EC">
        <w:rPr>
          <w:rFonts w:ascii="Times New Roman" w:hAnsi="Times New Roman"/>
          <w:i/>
        </w:rPr>
        <w:t>К</w:t>
      </w:r>
      <w:r w:rsidRPr="009428EC">
        <w:rPr>
          <w:rFonts w:ascii="Times New Roman" w:hAnsi="Times New Roman"/>
          <w:i/>
          <w:vertAlign w:val="subscript"/>
        </w:rPr>
        <w:t>о</w:t>
      </w:r>
      <w:r w:rsidRPr="009428EC">
        <w:rPr>
          <w:rFonts w:ascii="Times New Roman" w:hAnsi="Times New Roman"/>
          <w:i/>
        </w:rPr>
        <w:t>,  К</w:t>
      </w:r>
      <w:r w:rsidRPr="009428EC">
        <w:rPr>
          <w:rFonts w:ascii="Times New Roman" w:hAnsi="Times New Roman"/>
          <w:i/>
          <w:vertAlign w:val="subscript"/>
        </w:rPr>
        <w:t>b</w:t>
      </w:r>
      <w:r w:rsidRPr="009428EC">
        <w:rPr>
          <w:rFonts w:ascii="Times New Roman" w:hAnsi="Times New Roman"/>
          <w:vertAlign w:val="subscript"/>
        </w:rPr>
        <w:t xml:space="preserve"> </w:t>
      </w:r>
      <w:r w:rsidRPr="009428EC">
        <w:rPr>
          <w:rFonts w:ascii="Times New Roman" w:hAnsi="Times New Roman"/>
        </w:rPr>
        <w:t>- соответствующие коэффициенты износа.</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Этот метод в чистом виде на рынке широкого практического распространения не получил по ряду причин объек</w:t>
      </w:r>
      <w:r w:rsidRPr="009428EC">
        <w:rPr>
          <w:rFonts w:ascii="Times New Roman" w:hAnsi="Times New Roman"/>
        </w:rPr>
        <w:softHyphen/>
        <w:t>тивного свойства. Необходимый уровень затрат на освоение и эксплуатацию земель худшего качества всегда выше, т.е. чем ху</w:t>
      </w:r>
      <w:r w:rsidRPr="009428EC">
        <w:rPr>
          <w:rFonts w:ascii="Times New Roman" w:hAnsi="Times New Roman"/>
        </w:rPr>
        <w:softHyphen/>
        <w:t>же земля - тем выше её стоимость по затратам. Затраты, определяемые балан</w:t>
      </w:r>
      <w:r w:rsidRPr="009428EC">
        <w:rPr>
          <w:rFonts w:ascii="Times New Roman" w:hAnsi="Times New Roman"/>
        </w:rPr>
        <w:softHyphen/>
        <w:t>совым способом, во времени несопоставимы из-за различия в раз</w:t>
      </w:r>
      <w:r w:rsidRPr="009428EC">
        <w:rPr>
          <w:rFonts w:ascii="Times New Roman" w:hAnsi="Times New Roman"/>
        </w:rPr>
        <w:softHyphen/>
        <w:t>витии производительных сил и технологий. Расчетный (нормативный) способ оценки затрат позволяет устранить этот недостаток, но в любом случае средс</w:t>
      </w:r>
      <w:r w:rsidRPr="009428EC">
        <w:rPr>
          <w:rFonts w:ascii="Times New Roman" w:hAnsi="Times New Roman"/>
        </w:rPr>
        <w:softHyphen/>
        <w:t>тва, вложенные в земли даже одинакового качества, в зависимости от их местоположения, окупаются по-разному. В практике не су</w:t>
      </w:r>
      <w:r w:rsidRPr="009428EC">
        <w:rPr>
          <w:rFonts w:ascii="Times New Roman" w:hAnsi="Times New Roman"/>
        </w:rPr>
        <w:softHyphen/>
        <w:t>ществует сколь-нибудь удовлетворительного способа оценки амор</w:t>
      </w:r>
      <w:r w:rsidRPr="009428EC">
        <w:rPr>
          <w:rFonts w:ascii="Times New Roman" w:hAnsi="Times New Roman"/>
        </w:rPr>
        <w:softHyphen/>
        <w:t>тизации земельных ресурсов. Очень сложно затратным методом оценить природные, экологические и другие достоинства (и не</w:t>
      </w:r>
      <w:r w:rsidRPr="009428EC">
        <w:rPr>
          <w:rFonts w:ascii="Times New Roman" w:hAnsi="Times New Roman"/>
        </w:rPr>
        <w:softHyphen/>
        <w:t>достатки) земельных участков.  И всё же для решения частных за</w:t>
      </w:r>
      <w:r w:rsidRPr="009428EC">
        <w:rPr>
          <w:rFonts w:ascii="Times New Roman" w:hAnsi="Times New Roman"/>
        </w:rPr>
        <w:softHyphen/>
        <w:t>дач затратный метод находит применение - например, при оценке средств, вложенных в землю (незавершенного производства),  до</w:t>
      </w:r>
      <w:r w:rsidRPr="009428EC">
        <w:rPr>
          <w:rFonts w:ascii="Times New Roman" w:hAnsi="Times New Roman"/>
        </w:rPr>
        <w:softHyphen/>
        <w:t>левого участия при разделе недвижимости и т.д.</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Затратный метод (особенно на нормативной основе) сравни</w:t>
      </w:r>
      <w:r w:rsidRPr="009428EC">
        <w:rPr>
          <w:rFonts w:ascii="Times New Roman" w:hAnsi="Times New Roman"/>
        </w:rPr>
        <w:softHyphen/>
        <w:t>тельно прост в реализации и, очевидно поэтому, а также за неи</w:t>
      </w:r>
      <w:r w:rsidRPr="009428EC">
        <w:rPr>
          <w:rFonts w:ascii="Times New Roman" w:hAnsi="Times New Roman"/>
        </w:rPr>
        <w:softHyphen/>
        <w:t>мением времени, он был принят в Казахстане за основу при разработке ставок продажи земель в пользование, во владение и нало</w:t>
      </w:r>
      <w:r w:rsidRPr="009428EC">
        <w:rPr>
          <w:rFonts w:ascii="Times New Roman" w:hAnsi="Times New Roman"/>
        </w:rPr>
        <w:softHyphen/>
        <w:t>говых ставок для населенных пунктов. Он был использован и при разработке нормативов по определению потерь сельскохозяйствен</w:t>
      </w:r>
      <w:r w:rsidRPr="009428EC">
        <w:rPr>
          <w:rFonts w:ascii="Times New Roman" w:hAnsi="Times New Roman"/>
        </w:rPr>
        <w:softHyphen/>
        <w:t>ного производства в связи с изъятием земель для различных го</w:t>
      </w:r>
      <w:r w:rsidRPr="009428EC">
        <w:rPr>
          <w:rFonts w:ascii="Times New Roman" w:hAnsi="Times New Roman"/>
        </w:rPr>
        <w:softHyphen/>
        <w:t>сударственных и общественных нужд. Однако сейчас этот подход следует незамедлительно менять, и вследствие вышеперечисленных недостатков, и потому что он метафизичен по своей сути - не отражает перспектив использования земель, развития земельных отношений, т.е. конъектуры и перспектив рынка. Как показали первые же аукционы, рыночная стоимость престижных земельных участков более чем на порядок выше расчетной, а на не престижные - нет спроса вовсе. Это означает экономический перекос в использовании и расходовании главного государственного ресур</w:t>
      </w:r>
      <w:r w:rsidRPr="009428EC">
        <w:rPr>
          <w:rFonts w:ascii="Times New Roman" w:hAnsi="Times New Roman"/>
        </w:rPr>
        <w:softHyphen/>
        <w:t>са в системе налогообложения,  следовательно, в целом в поли</w:t>
      </w:r>
      <w:r w:rsidRPr="009428EC">
        <w:rPr>
          <w:rFonts w:ascii="Times New Roman" w:hAnsi="Times New Roman"/>
        </w:rPr>
        <w:softHyphen/>
        <w:t>тике формирования бюджета, которая должна быть адекватна сос</w:t>
      </w:r>
      <w:r w:rsidRPr="009428EC">
        <w:rPr>
          <w:rFonts w:ascii="Times New Roman" w:hAnsi="Times New Roman"/>
        </w:rPr>
        <w:softHyphen/>
        <w:t>тоянию рынка.</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Наибольший интерес с позиции покупателя представляет до</w:t>
      </w:r>
      <w:r w:rsidRPr="009428EC">
        <w:rPr>
          <w:rFonts w:ascii="Times New Roman" w:hAnsi="Times New Roman"/>
        </w:rPr>
        <w:softHyphen/>
        <w:t>ходный (рентный) метод оценки недвижимости. При всем его многообра</w:t>
      </w:r>
      <w:r w:rsidRPr="009428EC">
        <w:rPr>
          <w:rFonts w:ascii="Times New Roman" w:hAnsi="Times New Roman"/>
        </w:rPr>
        <w:softHyphen/>
        <w:t>зии и сложности всевозможных конструктивных построений, идея этого метода проста – тот, кто покупает землю, надеется, и впра</w:t>
      </w:r>
      <w:r w:rsidRPr="009428EC">
        <w:rPr>
          <w:rFonts w:ascii="Times New Roman" w:hAnsi="Times New Roman"/>
        </w:rPr>
        <w:softHyphen/>
        <w:t>ве, получить с нее доход не меньший, чем если бы положил деньги в банк, т. е. цена имущества определяется, исходя из его доходности:</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9428EC" w:rsidRDefault="009428EC" w:rsidP="009428EC">
      <w:pPr>
        <w:pStyle w:val="a7"/>
        <w:numPr>
          <w:ilvl w:val="0"/>
          <w:numId w:val="17"/>
        </w:numPr>
        <w:tabs>
          <w:tab w:val="left" w:pos="8052"/>
        </w:tabs>
        <w:spacing w:after="0" w:line="240" w:lineRule="auto"/>
        <w:jc w:val="both"/>
        <w:rPr>
          <w:rFonts w:ascii="Times New Roman" w:hAnsi="Times New Roman"/>
        </w:rPr>
      </w:pPr>
      <w:r w:rsidRPr="009428EC">
        <w:rPr>
          <w:rFonts w:ascii="Times New Roman" w:hAnsi="Times New Roman"/>
        </w:rPr>
        <w:t xml:space="preserve">                                </w:t>
      </w:r>
      <w:r w:rsidRPr="009428EC">
        <w:rPr>
          <w:rFonts w:ascii="Times New Roman" w:hAnsi="Times New Roman"/>
          <w:i/>
        </w:rPr>
        <w:t>С = D / R,</w:t>
      </w:r>
      <w:r w:rsidRPr="009428EC">
        <w:rPr>
          <w:rFonts w:ascii="Times New Roman" w:hAnsi="Times New Roman"/>
        </w:rPr>
        <w:t xml:space="preserve">                                                         (3.12)</w:t>
      </w:r>
    </w:p>
    <w:p w:rsidR="009428EC" w:rsidRPr="009428EC" w:rsidRDefault="009428EC" w:rsidP="009428EC">
      <w:pPr>
        <w:pStyle w:val="a7"/>
        <w:numPr>
          <w:ilvl w:val="0"/>
          <w:numId w:val="17"/>
        </w:numPr>
        <w:tabs>
          <w:tab w:val="left" w:pos="8052"/>
        </w:tabs>
        <w:spacing w:after="0" w:line="240" w:lineRule="auto"/>
        <w:jc w:val="both"/>
        <w:rPr>
          <w:rFonts w:ascii="Times New Roman" w:hAnsi="Times New Roman"/>
        </w:rPr>
      </w:pP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где </w:t>
      </w:r>
      <w:r w:rsidRPr="009428EC">
        <w:rPr>
          <w:rFonts w:ascii="Times New Roman" w:hAnsi="Times New Roman"/>
          <w:i/>
        </w:rPr>
        <w:t>D</w:t>
      </w:r>
      <w:r w:rsidRPr="009428EC">
        <w:rPr>
          <w:rFonts w:ascii="Times New Roman" w:hAnsi="Times New Roman"/>
        </w:rPr>
        <w:t xml:space="preserve"> - чистый доход (рента); </w:t>
      </w:r>
    </w:p>
    <w:p w:rsidR="009428EC" w:rsidRPr="009428EC" w:rsidRDefault="009428EC" w:rsidP="009428EC">
      <w:pPr>
        <w:pStyle w:val="a7"/>
        <w:numPr>
          <w:ilvl w:val="0"/>
          <w:numId w:val="17"/>
        </w:numPr>
        <w:spacing w:after="0" w:line="240" w:lineRule="auto"/>
        <w:jc w:val="both"/>
        <w:outlineLvl w:val="0"/>
        <w:rPr>
          <w:rFonts w:ascii="Times New Roman" w:hAnsi="Times New Roman"/>
        </w:rPr>
      </w:pPr>
      <w:r w:rsidRPr="009428EC">
        <w:rPr>
          <w:rFonts w:ascii="Times New Roman" w:hAnsi="Times New Roman"/>
          <w:i/>
        </w:rPr>
        <w:t>R</w:t>
      </w:r>
      <w:r w:rsidRPr="009428EC">
        <w:rPr>
          <w:rFonts w:ascii="Times New Roman" w:hAnsi="Times New Roman"/>
        </w:rPr>
        <w:t xml:space="preserve"> - коэффициент ка</w:t>
      </w:r>
      <w:r w:rsidRPr="009428EC">
        <w:rPr>
          <w:rFonts w:ascii="Times New Roman" w:hAnsi="Times New Roman"/>
        </w:rPr>
        <w:softHyphen/>
        <w:t>питализации.</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На этой простой формуле основана очень сложная теория оценки недвижимости. Достаточно сказать, что существуют десят</w:t>
      </w:r>
      <w:r w:rsidRPr="009428EC">
        <w:rPr>
          <w:rFonts w:ascii="Times New Roman" w:hAnsi="Times New Roman"/>
        </w:rPr>
        <w:softHyphen/>
        <w:t>ки способов и приёмов оценки чистого дохода в зависимости от целевого назначения имущества, состояния экономики, финансовой политики и т.д. Коэффициент капитализации в экономической и финансовой терминологии определяется как ставка дохода на ин</w:t>
      </w:r>
      <w:r w:rsidRPr="009428EC">
        <w:rPr>
          <w:rFonts w:ascii="Times New Roman" w:hAnsi="Times New Roman"/>
        </w:rPr>
        <w:softHyphen/>
        <w:t>вестиции, но в терминах оценки недвижимости он включает в себя понятия дохода на капитал (текущей отдачи и конечной), а также возврата капитала (возмещения). Теоретически коэффициент капи</w:t>
      </w:r>
      <w:r w:rsidRPr="009428EC">
        <w:rPr>
          <w:rFonts w:ascii="Times New Roman" w:hAnsi="Times New Roman"/>
        </w:rPr>
        <w:softHyphen/>
        <w:t>тализации для текущего дохода должен прямо или косвенно учиты</w:t>
      </w:r>
      <w:r w:rsidRPr="009428EC">
        <w:rPr>
          <w:rFonts w:ascii="Times New Roman" w:hAnsi="Times New Roman"/>
        </w:rPr>
        <w:softHyphen/>
        <w:t>вать следующие факторы:</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компенсацию  безрисковых, ликвидных инвестиций;</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компенсацию за риск;</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компенсацию за низкую ликвидность;</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компенсацию за инвестиционный менеджмент;</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поправку на прогнозируемое повышение или снижение стоимос</w:t>
      </w:r>
      <w:r w:rsidRPr="009428EC">
        <w:rPr>
          <w:rFonts w:ascii="Times New Roman" w:hAnsi="Times New Roman"/>
        </w:rPr>
        <w:softHyphen/>
        <w:t>ти актива.</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Безрисковой ставкой можно считать банковский процент, га</w:t>
      </w:r>
      <w:r w:rsidRPr="009428EC">
        <w:rPr>
          <w:rFonts w:ascii="Times New Roman" w:hAnsi="Times New Roman"/>
        </w:rPr>
        <w:softHyphen/>
        <w:t>рантированный государством в условиях устойчивой экономики. Риск считается низким, когда арендатор надёжный, ликвидность зависит от покупательной способности и спроса. Затраты на ин</w:t>
      </w:r>
      <w:r w:rsidRPr="009428EC">
        <w:rPr>
          <w:rFonts w:ascii="Times New Roman" w:hAnsi="Times New Roman"/>
        </w:rPr>
        <w:softHyphen/>
        <w:t>вестиционный менеджмент связаны с необходимыми управленческими и организационными мероприятиями. Поправка в ставку (коэффици</w:t>
      </w:r>
      <w:r w:rsidRPr="009428EC">
        <w:rPr>
          <w:rFonts w:ascii="Times New Roman" w:hAnsi="Times New Roman"/>
        </w:rPr>
        <w:softHyphen/>
        <w:t>ент капитализации) за прогнозируемое повышение стоимости, в принципе имеет тенденцию к повышению - земля ограничена, но сейчас этот ресурс на рынке в избытке превышает спрос.</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Финансовая система государств СНГ и законодательная осно</w:t>
      </w:r>
      <w:r w:rsidRPr="009428EC">
        <w:rPr>
          <w:rFonts w:ascii="Times New Roman" w:hAnsi="Times New Roman"/>
        </w:rPr>
        <w:softHyphen/>
        <w:t>ва в этой области, в силу объективных обстоятельств, сейчас такова, что риск на инвестиции неимоверно велик, юридических гарантий без рисковых вложений практически нет, а те, что есть - не реализуются, вероятность повышения уровня ликвидности зе</w:t>
      </w:r>
      <w:r w:rsidRPr="009428EC">
        <w:rPr>
          <w:rFonts w:ascii="Times New Roman" w:hAnsi="Times New Roman"/>
        </w:rPr>
        <w:softHyphen/>
        <w:t>мель невелика. Это усугубляется ещё и тем, что административ</w:t>
      </w:r>
      <w:r w:rsidRPr="009428EC">
        <w:rPr>
          <w:rFonts w:ascii="Times New Roman" w:hAnsi="Times New Roman"/>
        </w:rPr>
        <w:softHyphen/>
        <w:t>ный механизм реализации и оформления купли - продажи невероят</w:t>
      </w:r>
      <w:r w:rsidRPr="009428EC">
        <w:rPr>
          <w:rFonts w:ascii="Times New Roman" w:hAnsi="Times New Roman"/>
        </w:rPr>
        <w:softHyphen/>
        <w:t>но усложнён - оформление права пользования на землю нередко стоит дороже, чем сам участок. Прогнозировать повышение стои</w:t>
      </w:r>
      <w:r w:rsidRPr="009428EC">
        <w:rPr>
          <w:rFonts w:ascii="Times New Roman" w:hAnsi="Times New Roman"/>
        </w:rPr>
        <w:softHyphen/>
        <w:t>мости избыточного товара в условиях кризиса некорректно. Иначе говоря, если сегодня оценить земельные населенных пунктов до</w:t>
      </w:r>
      <w:r w:rsidRPr="009428EC">
        <w:rPr>
          <w:rFonts w:ascii="Times New Roman" w:hAnsi="Times New Roman"/>
        </w:rPr>
        <w:softHyphen/>
        <w:t>ходным методом, их стоимость будет объективно занижена, а это чревато негативными предпосылками (спекуляция при продаже, на аренде и т. д.)</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Из вышеизложенного вывод один - использование до</w:t>
      </w:r>
      <w:r w:rsidRPr="009428EC">
        <w:rPr>
          <w:rFonts w:ascii="Times New Roman" w:hAnsi="Times New Roman"/>
        </w:rPr>
        <w:softHyphen/>
        <w:t>ходного метода в качестве технологической основы оценки недвижимости на государственном уровне в условиях становления рынка недо</w:t>
      </w:r>
      <w:r w:rsidRPr="009428EC">
        <w:rPr>
          <w:rFonts w:ascii="Times New Roman" w:hAnsi="Times New Roman"/>
        </w:rPr>
        <w:softHyphen/>
        <w:t>пустимо уже потому, что понятие доходности для многих отраслей общественного производства - вообще далёкая перспектива, а ка</w:t>
      </w:r>
      <w:r w:rsidRPr="009428EC">
        <w:rPr>
          <w:rFonts w:ascii="Times New Roman" w:hAnsi="Times New Roman"/>
        </w:rPr>
        <w:softHyphen/>
        <w:t>питализация дохода напрямую зависит от продолжительности пери</w:t>
      </w:r>
      <w:r w:rsidRPr="009428EC">
        <w:rPr>
          <w:rFonts w:ascii="Times New Roman" w:hAnsi="Times New Roman"/>
        </w:rPr>
        <w:softHyphen/>
        <w:t>ода его получения. Кроме того, чтобы выполнить ценовое зониро</w:t>
      </w:r>
      <w:r w:rsidRPr="009428EC">
        <w:rPr>
          <w:rFonts w:ascii="Times New Roman" w:hAnsi="Times New Roman"/>
        </w:rPr>
        <w:softHyphen/>
        <w:t>вание территории населенного пункта, например, для целей нало</w:t>
      </w:r>
      <w:r w:rsidRPr="009428EC">
        <w:rPr>
          <w:rFonts w:ascii="Times New Roman" w:hAnsi="Times New Roman"/>
        </w:rPr>
        <w:softHyphen/>
        <w:t>гообложения, пришлось бы исследовать, распланировать, а затем жестко нормативно регламентировать функциональное назначение каждой пяди земли. Но, не говоря уже о сложности такого мероп</w:t>
      </w:r>
      <w:r w:rsidRPr="009428EC">
        <w:rPr>
          <w:rFonts w:ascii="Times New Roman" w:hAnsi="Times New Roman"/>
        </w:rPr>
        <w:softHyphen/>
        <w:t>риятия,  это - не рыночный подход.</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И все же следует отметить, что возможности и перспективы использования  этого способа есть  - независимые экспертные оценки залогов, оценка земель сельскохозяйственного использования, например, где доста</w:t>
      </w:r>
      <w:r w:rsidRPr="009428EC">
        <w:rPr>
          <w:rFonts w:ascii="Times New Roman" w:hAnsi="Times New Roman"/>
        </w:rPr>
        <w:softHyphen/>
        <w:t>точно  кадастровой информации о их доходности, условиях реализа</w:t>
      </w:r>
      <w:r w:rsidRPr="009428EC">
        <w:rPr>
          <w:rFonts w:ascii="Times New Roman" w:hAnsi="Times New Roman"/>
        </w:rPr>
        <w:softHyphen/>
        <w:t>ции продукции и т. д., но, очевидно, не в качестве стратеги</w:t>
      </w:r>
      <w:r w:rsidRPr="009428EC">
        <w:rPr>
          <w:rFonts w:ascii="Times New Roman" w:hAnsi="Times New Roman"/>
        </w:rPr>
        <w:softHyphen/>
        <w:t>ческого инструмента государственного регулирования земельных отношений.</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Метод прямого анализа продаж применяется для оценки недвижимости при наличии информации о недавних сделках. Он ос</w:t>
      </w:r>
      <w:r w:rsidRPr="009428EC">
        <w:rPr>
          <w:rFonts w:ascii="Times New Roman" w:hAnsi="Times New Roman"/>
        </w:rPr>
        <w:softHyphen/>
        <w:t>нован на принципе замещения - покупатель, или инвестор знает ориентировочно о ценах в этом районе и не имеет наме</w:t>
      </w:r>
      <w:r w:rsidRPr="009428EC">
        <w:rPr>
          <w:rFonts w:ascii="Times New Roman" w:hAnsi="Times New Roman"/>
        </w:rPr>
        <w:softHyphen/>
        <w:t>рения, во что бы то ни стало, купить именно данный объект. Фор</w:t>
      </w:r>
      <w:r w:rsidRPr="009428EC">
        <w:rPr>
          <w:rFonts w:ascii="Times New Roman" w:hAnsi="Times New Roman"/>
        </w:rPr>
        <w:softHyphen/>
        <w:t>мально технология оценки конкретного участка может быть реали</w:t>
      </w:r>
      <w:r w:rsidRPr="009428EC">
        <w:rPr>
          <w:rFonts w:ascii="Times New Roman" w:hAnsi="Times New Roman"/>
        </w:rPr>
        <w:softHyphen/>
        <w:t>зована путём интерполяции, или экстраполяции оценочных значений прошлых продаж в пространстве и во времени:</w:t>
      </w:r>
    </w:p>
    <w:p w:rsidR="009428EC" w:rsidRPr="009428EC" w:rsidRDefault="009428EC" w:rsidP="009428EC">
      <w:pPr>
        <w:pStyle w:val="a7"/>
        <w:numPr>
          <w:ilvl w:val="0"/>
          <w:numId w:val="17"/>
        </w:numPr>
        <w:spacing w:after="0" w:line="240" w:lineRule="auto"/>
        <w:jc w:val="both"/>
        <w:rPr>
          <w:rFonts w:ascii="Times New Roman" w:hAnsi="Times New Roman"/>
        </w:rPr>
      </w:pPr>
    </w:p>
    <w:p w:rsidR="009428EC" w:rsidRPr="009428EC" w:rsidRDefault="009428EC" w:rsidP="009428EC">
      <w:pPr>
        <w:pStyle w:val="a7"/>
        <w:numPr>
          <w:ilvl w:val="0"/>
          <w:numId w:val="17"/>
        </w:numPr>
        <w:tabs>
          <w:tab w:val="left" w:pos="10476"/>
        </w:tabs>
        <w:spacing w:after="0" w:line="240" w:lineRule="auto"/>
        <w:jc w:val="both"/>
        <w:rPr>
          <w:rFonts w:ascii="Times New Roman" w:hAnsi="Times New Roman"/>
        </w:rPr>
      </w:pPr>
      <w:r w:rsidRPr="009428EC">
        <w:rPr>
          <w:rFonts w:ascii="Times New Roman" w:hAnsi="Times New Roman"/>
        </w:rPr>
        <w:t xml:space="preserve">                      </w:t>
      </w:r>
    </w:p>
    <w:p w:rsidR="009428EC" w:rsidRPr="009428EC" w:rsidRDefault="009428EC" w:rsidP="009428EC">
      <w:pPr>
        <w:pStyle w:val="a7"/>
        <w:numPr>
          <w:ilvl w:val="0"/>
          <w:numId w:val="17"/>
        </w:numPr>
        <w:tabs>
          <w:tab w:val="left" w:pos="10476"/>
        </w:tabs>
        <w:spacing w:after="0" w:line="240" w:lineRule="auto"/>
        <w:jc w:val="center"/>
        <w:rPr>
          <w:rFonts w:ascii="Times New Roman" w:hAnsi="Times New Roman"/>
          <w:lang w:val="en-US"/>
        </w:rPr>
      </w:pPr>
      <w:r w:rsidRPr="009428EC">
        <w:rPr>
          <w:rFonts w:ascii="Times New Roman" w:hAnsi="Times New Roman"/>
          <w:i/>
        </w:rPr>
        <w:t>С</w:t>
      </w:r>
      <w:r w:rsidRPr="009428EC">
        <w:rPr>
          <w:rFonts w:ascii="Times New Roman" w:hAnsi="Times New Roman"/>
          <w:i/>
          <w:lang w:val="de-DE"/>
        </w:rPr>
        <w:t xml:space="preserve"> = (</w:t>
      </w:r>
      <w:r w:rsidRPr="009428EC">
        <w:rPr>
          <w:rFonts w:ascii="Times New Roman" w:hAnsi="Times New Roman"/>
          <w:i/>
        </w:rPr>
        <w:t>С</w:t>
      </w:r>
      <w:r w:rsidRPr="009428EC">
        <w:rPr>
          <w:rFonts w:ascii="Times New Roman" w:hAnsi="Times New Roman"/>
          <w:i/>
          <w:vertAlign w:val="subscript"/>
          <w:lang w:val="de-DE"/>
        </w:rPr>
        <w:t>o</w:t>
      </w:r>
      <w:r w:rsidRPr="009428EC">
        <w:rPr>
          <w:rFonts w:ascii="Times New Roman" w:hAnsi="Times New Roman"/>
          <w:i/>
          <w:lang w:val="de-DE"/>
        </w:rPr>
        <w:t xml:space="preserve"> + d</w:t>
      </w:r>
      <w:r w:rsidRPr="009428EC">
        <w:rPr>
          <w:rFonts w:ascii="Times New Roman" w:hAnsi="Times New Roman"/>
          <w:i/>
          <w:vertAlign w:val="subscript"/>
          <w:lang w:val="de-DE"/>
        </w:rPr>
        <w:t>c</w:t>
      </w:r>
      <w:r w:rsidRPr="009428EC">
        <w:rPr>
          <w:rFonts w:ascii="Times New Roman" w:hAnsi="Times New Roman"/>
          <w:i/>
          <w:lang w:val="de-DE"/>
        </w:rPr>
        <w:t xml:space="preserve"> × d</w:t>
      </w:r>
      <w:r w:rsidRPr="009428EC">
        <w:rPr>
          <w:rFonts w:ascii="Times New Roman" w:hAnsi="Times New Roman"/>
          <w:i/>
          <w:vertAlign w:val="subscript"/>
          <w:lang w:val="de-DE"/>
        </w:rPr>
        <w:t>s</w:t>
      </w:r>
      <w:r w:rsidRPr="009428EC">
        <w:rPr>
          <w:rFonts w:ascii="Times New Roman" w:hAnsi="Times New Roman"/>
          <w:i/>
          <w:lang w:val="de-DE"/>
        </w:rPr>
        <w:t xml:space="preserve"> / S</w:t>
      </w:r>
      <w:r w:rsidRPr="009428EC">
        <w:rPr>
          <w:rFonts w:ascii="Times New Roman" w:hAnsi="Times New Roman"/>
          <w:i/>
          <w:vertAlign w:val="subscript"/>
          <w:lang w:val="de-DE"/>
        </w:rPr>
        <w:t>o</w:t>
      </w:r>
      <w:r w:rsidRPr="009428EC">
        <w:rPr>
          <w:rFonts w:ascii="Times New Roman" w:hAnsi="Times New Roman"/>
          <w:i/>
          <w:lang w:val="de-DE"/>
        </w:rPr>
        <w:t>) × K</w:t>
      </w:r>
      <w:r w:rsidRPr="009428EC">
        <w:rPr>
          <w:rFonts w:ascii="Times New Roman" w:hAnsi="Times New Roman"/>
          <w:i/>
          <w:vertAlign w:val="subscript"/>
          <w:lang w:val="de-DE"/>
        </w:rPr>
        <w:t>w</w:t>
      </w:r>
      <w:r w:rsidRPr="009428EC">
        <w:rPr>
          <w:rFonts w:ascii="Times New Roman" w:hAnsi="Times New Roman"/>
          <w:lang w:val="de-DE"/>
        </w:rPr>
        <w:t xml:space="preserve">,                         </w:t>
      </w:r>
      <w:r w:rsidRPr="009428EC">
        <w:rPr>
          <w:rFonts w:ascii="Times New Roman" w:hAnsi="Times New Roman"/>
          <w:lang w:val="en-US"/>
        </w:rPr>
        <w:t xml:space="preserve">  </w:t>
      </w:r>
      <w:r w:rsidRPr="009428EC">
        <w:rPr>
          <w:rFonts w:ascii="Times New Roman" w:hAnsi="Times New Roman"/>
          <w:lang w:val="de-DE"/>
        </w:rPr>
        <w:t xml:space="preserve">         (</w:t>
      </w:r>
      <w:r w:rsidRPr="009428EC">
        <w:rPr>
          <w:rFonts w:ascii="Times New Roman" w:hAnsi="Times New Roman"/>
          <w:lang w:val="en-US"/>
        </w:rPr>
        <w:t>3.13</w:t>
      </w:r>
      <w:r w:rsidRPr="009428EC">
        <w:rPr>
          <w:rFonts w:ascii="Times New Roman" w:hAnsi="Times New Roman"/>
          <w:lang w:val="de-DE"/>
        </w:rPr>
        <w:t>)</w:t>
      </w:r>
    </w:p>
    <w:p w:rsidR="009428EC" w:rsidRPr="009428EC" w:rsidRDefault="009428EC" w:rsidP="009428EC">
      <w:pPr>
        <w:pStyle w:val="a7"/>
        <w:numPr>
          <w:ilvl w:val="0"/>
          <w:numId w:val="17"/>
        </w:numPr>
        <w:tabs>
          <w:tab w:val="left" w:pos="10476"/>
        </w:tabs>
        <w:spacing w:after="0" w:line="240" w:lineRule="auto"/>
        <w:jc w:val="both"/>
        <w:rPr>
          <w:rFonts w:ascii="Times New Roman" w:hAnsi="Times New Roman"/>
          <w:lang w:val="en-US"/>
        </w:rPr>
      </w:pP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 xml:space="preserve">где </w:t>
      </w:r>
      <w:r w:rsidRPr="009428EC">
        <w:rPr>
          <w:rFonts w:ascii="Times New Roman" w:hAnsi="Times New Roman"/>
          <w:i/>
        </w:rPr>
        <w:t>C</w:t>
      </w:r>
      <w:r w:rsidRPr="009428EC">
        <w:rPr>
          <w:rFonts w:ascii="Times New Roman" w:hAnsi="Times New Roman"/>
          <w:i/>
          <w:vertAlign w:val="subscript"/>
        </w:rPr>
        <w:t>o</w:t>
      </w:r>
      <w:r w:rsidRPr="009428EC">
        <w:rPr>
          <w:rFonts w:ascii="Times New Roman" w:hAnsi="Times New Roman"/>
          <w:vertAlign w:val="subscript"/>
        </w:rPr>
        <w:t xml:space="preserve"> </w:t>
      </w:r>
      <w:r w:rsidRPr="009428EC">
        <w:rPr>
          <w:rFonts w:ascii="Times New Roman" w:hAnsi="Times New Roman"/>
        </w:rPr>
        <w:t xml:space="preserve">– исходное, меньшее значение стоимости;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i/>
        </w:rPr>
        <w:t>d</w:t>
      </w:r>
      <w:r w:rsidRPr="009428EC">
        <w:rPr>
          <w:rFonts w:ascii="Times New Roman" w:hAnsi="Times New Roman"/>
          <w:i/>
          <w:vertAlign w:val="subscript"/>
        </w:rPr>
        <w:t>c</w:t>
      </w:r>
      <w:r w:rsidRPr="009428EC">
        <w:rPr>
          <w:rFonts w:ascii="Times New Roman" w:hAnsi="Times New Roman"/>
        </w:rPr>
        <w:t xml:space="preserve"> - приращение стоимости (разность исходных значений); </w:t>
      </w:r>
    </w:p>
    <w:p w:rsidR="009428EC" w:rsidRPr="009428EC" w:rsidRDefault="009428EC" w:rsidP="009428EC">
      <w:pPr>
        <w:pStyle w:val="a7"/>
        <w:numPr>
          <w:ilvl w:val="0"/>
          <w:numId w:val="17"/>
        </w:numPr>
        <w:spacing w:after="0" w:line="240" w:lineRule="auto"/>
        <w:jc w:val="both"/>
        <w:outlineLvl w:val="0"/>
        <w:rPr>
          <w:rFonts w:ascii="Times New Roman" w:hAnsi="Times New Roman"/>
        </w:rPr>
      </w:pPr>
      <w:r w:rsidRPr="009428EC">
        <w:rPr>
          <w:rFonts w:ascii="Times New Roman" w:hAnsi="Times New Roman"/>
          <w:i/>
        </w:rPr>
        <w:t>S</w:t>
      </w:r>
      <w:r w:rsidRPr="009428EC">
        <w:rPr>
          <w:rFonts w:ascii="Times New Roman" w:hAnsi="Times New Roman"/>
          <w:i/>
          <w:vertAlign w:val="subscript"/>
        </w:rPr>
        <w:t xml:space="preserve">o </w:t>
      </w:r>
      <w:r w:rsidRPr="009428EC">
        <w:rPr>
          <w:rFonts w:ascii="Times New Roman" w:hAnsi="Times New Roman"/>
        </w:rPr>
        <w:t>- расстояние между исходными объектами анализа;</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i/>
        </w:rPr>
        <w:t>d</w:t>
      </w:r>
      <w:r w:rsidRPr="009428EC">
        <w:rPr>
          <w:rFonts w:ascii="Times New Roman" w:hAnsi="Times New Roman"/>
          <w:i/>
          <w:vertAlign w:val="subscript"/>
        </w:rPr>
        <w:t>s</w:t>
      </w:r>
      <w:r w:rsidRPr="009428EC">
        <w:rPr>
          <w:rFonts w:ascii="Times New Roman" w:hAnsi="Times New Roman"/>
        </w:rPr>
        <w:t xml:space="preserve"> - расстояние от исходного объ</w:t>
      </w:r>
      <w:r w:rsidRPr="009428EC">
        <w:rPr>
          <w:rFonts w:ascii="Times New Roman" w:hAnsi="Times New Roman"/>
        </w:rPr>
        <w:softHyphen/>
        <w:t xml:space="preserve">екта до оцениваемого; </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i/>
        </w:rPr>
        <w:t>K</w:t>
      </w:r>
      <w:r w:rsidRPr="009428EC">
        <w:rPr>
          <w:rFonts w:ascii="Times New Roman" w:hAnsi="Times New Roman"/>
          <w:i/>
          <w:vertAlign w:val="subscript"/>
        </w:rPr>
        <w:t>w</w:t>
      </w:r>
      <w:r w:rsidRPr="009428EC">
        <w:rPr>
          <w:rFonts w:ascii="Times New Roman" w:hAnsi="Times New Roman"/>
          <w:i/>
        </w:rPr>
        <w:t xml:space="preserve"> </w:t>
      </w:r>
      <w:r w:rsidRPr="009428EC">
        <w:rPr>
          <w:rFonts w:ascii="Times New Roman" w:hAnsi="Times New Roman"/>
        </w:rPr>
        <w:t>-  коэффициент,  отражающий   тенденцию   (тренд)   изменения  во времени цен на объекты недвижимости в этом районе.</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Имея информацию о продажах достаточной плотности в прост</w:t>
      </w:r>
      <w:r w:rsidRPr="009428EC">
        <w:rPr>
          <w:rFonts w:ascii="Times New Roman" w:hAnsi="Times New Roman"/>
        </w:rPr>
        <w:softHyphen/>
        <w:t>ранстве и во времени можно, используя метод ближайшего соседства Кларка-Эванса моделировать на ЭВМ различные, конст</w:t>
      </w:r>
      <w:r w:rsidRPr="009428EC">
        <w:rPr>
          <w:rFonts w:ascii="Times New Roman" w:hAnsi="Times New Roman"/>
        </w:rPr>
        <w:softHyphen/>
        <w:t>руктивные построения в виде схем, карт, объёмных макетов и даже прогнозировать рыночную ситуацию. Хорошие результаты для целей ценового зонирования получаются и на основе кластерного анализа, для целей налогообложения можно применять корреляци</w:t>
      </w:r>
      <w:r w:rsidRPr="009428EC">
        <w:rPr>
          <w:rFonts w:ascii="Times New Roman" w:hAnsi="Times New Roman"/>
        </w:rPr>
        <w:softHyphen/>
        <w:t>онно-регрессионный анализ. Метод сравнительного анализа не случайно называется также методом рыночной информации - в этом его суть и в этом вся сложность его использования сегодня. Зе</w:t>
      </w:r>
      <w:r w:rsidRPr="009428EC">
        <w:rPr>
          <w:rFonts w:ascii="Times New Roman" w:hAnsi="Times New Roman"/>
        </w:rPr>
        <w:softHyphen/>
        <w:t>мельный рынок ещё только формируется, тенденции его развития едва обозначились, поэтому применить этот подход в качестве технологической основы кадастровой оценки недвижимости в Республике сейчас не представляется возможным. Тем более, что даже в условиях стабильной экономики и при наличии необходимой информации, этот метод требует очень больших затрат труда, вре</w:t>
      </w:r>
      <w:r w:rsidRPr="009428EC">
        <w:rPr>
          <w:rFonts w:ascii="Times New Roman" w:hAnsi="Times New Roman"/>
        </w:rPr>
        <w:softHyphen/>
        <w:t>мени и средств, а задача стоит на повестке дня.</w:t>
      </w:r>
    </w:p>
    <w:p w:rsidR="009428EC" w:rsidRPr="009428EC" w:rsidRDefault="009428EC" w:rsidP="009428EC">
      <w:pPr>
        <w:pStyle w:val="a7"/>
        <w:numPr>
          <w:ilvl w:val="0"/>
          <w:numId w:val="17"/>
        </w:numPr>
        <w:spacing w:after="0" w:line="240" w:lineRule="auto"/>
        <w:jc w:val="both"/>
        <w:rPr>
          <w:rFonts w:ascii="Times New Roman" w:hAnsi="Times New Roman"/>
        </w:rPr>
      </w:pPr>
      <w:r w:rsidRPr="009428EC">
        <w:rPr>
          <w:rFonts w:ascii="Times New Roman" w:hAnsi="Times New Roman"/>
        </w:rPr>
        <w:t>Оценку недвижимого имущества для целей налогообложе</w:t>
      </w:r>
      <w:r w:rsidRPr="009428EC">
        <w:rPr>
          <w:rFonts w:ascii="Times New Roman" w:hAnsi="Times New Roman"/>
        </w:rPr>
        <w:softHyphen/>
        <w:t xml:space="preserve">ния и продажи можно выполнить на основе, разработанного с учетом реальной экономической ситуации в Республике Казахстан, </w:t>
      </w:r>
      <w:r w:rsidRPr="009428EC">
        <w:rPr>
          <w:rFonts w:ascii="Times New Roman" w:hAnsi="Times New Roman"/>
          <w:i/>
        </w:rPr>
        <w:t>комплексно</w:t>
      </w:r>
      <w:r w:rsidRPr="009428EC">
        <w:rPr>
          <w:rFonts w:ascii="Times New Roman" w:hAnsi="Times New Roman"/>
          <w:i/>
        </w:rPr>
        <w:softHyphen/>
        <w:t>го  геоэкологического подхода</w:t>
      </w:r>
      <w:r w:rsidRPr="009428EC">
        <w:rPr>
          <w:rFonts w:ascii="Times New Roman" w:hAnsi="Times New Roman"/>
        </w:rPr>
        <w:t xml:space="preserve">, применяя арсенал способов и приёмов всех вышеназванных методов. </w:t>
      </w:r>
    </w:p>
    <w:p w:rsidR="009428EC" w:rsidRPr="007E121C" w:rsidRDefault="009428EC" w:rsidP="009428EC">
      <w:pPr>
        <w:pStyle w:val="a7"/>
        <w:numPr>
          <w:ilvl w:val="0"/>
          <w:numId w:val="17"/>
        </w:numPr>
        <w:jc w:val="both"/>
      </w:pPr>
    </w:p>
    <w:p w:rsidR="009428EC" w:rsidRPr="009428EC" w:rsidRDefault="009428EC" w:rsidP="009428EC">
      <w:pPr>
        <w:pStyle w:val="a7"/>
        <w:numPr>
          <w:ilvl w:val="0"/>
          <w:numId w:val="17"/>
        </w:numPr>
        <w:jc w:val="center"/>
        <w:rPr>
          <w:rFonts w:ascii="Times New Roman" w:eastAsia="Times New Roman" w:hAnsi="Times New Roman"/>
          <w:b/>
        </w:rPr>
      </w:pPr>
      <w:r w:rsidRPr="009428EC">
        <w:rPr>
          <w:rFonts w:ascii="Times New Roman" w:eastAsia="Times New Roman" w:hAnsi="Times New Roman"/>
          <w:b/>
        </w:rPr>
        <w:t>Контрольные вопросы</w:t>
      </w:r>
    </w:p>
    <w:p w:rsidR="009428EC" w:rsidRPr="007C24DD" w:rsidRDefault="009428EC" w:rsidP="009428EC">
      <w:pPr>
        <w:pStyle w:val="33"/>
        <w:numPr>
          <w:ilvl w:val="0"/>
          <w:numId w:val="17"/>
        </w:numPr>
        <w:spacing w:after="0"/>
        <w:jc w:val="both"/>
        <w:rPr>
          <w:sz w:val="22"/>
          <w:szCs w:val="22"/>
          <w:lang w:val="ru-RU"/>
        </w:rPr>
      </w:pPr>
      <w:r>
        <w:rPr>
          <w:caps/>
          <w:sz w:val="22"/>
          <w:szCs w:val="22"/>
          <w:lang w:val="ru-RU"/>
        </w:rPr>
        <w:t>1  Ч</w:t>
      </w:r>
      <w:r>
        <w:rPr>
          <w:sz w:val="22"/>
          <w:szCs w:val="22"/>
          <w:lang w:val="ru-RU"/>
        </w:rPr>
        <w:t>то такое абсолютная рента?</w:t>
      </w:r>
    </w:p>
    <w:p w:rsidR="009428EC" w:rsidRDefault="009428EC" w:rsidP="009428EC">
      <w:pPr>
        <w:pStyle w:val="33"/>
        <w:numPr>
          <w:ilvl w:val="0"/>
          <w:numId w:val="17"/>
        </w:numPr>
        <w:spacing w:after="0"/>
        <w:jc w:val="both"/>
        <w:rPr>
          <w:caps/>
          <w:sz w:val="22"/>
          <w:szCs w:val="22"/>
          <w:lang w:val="ru-RU"/>
        </w:rPr>
      </w:pPr>
      <w:r>
        <w:rPr>
          <w:caps/>
          <w:sz w:val="22"/>
          <w:szCs w:val="22"/>
          <w:lang w:val="ru-RU"/>
        </w:rPr>
        <w:t>2  Ч</w:t>
      </w:r>
      <w:r>
        <w:rPr>
          <w:sz w:val="22"/>
          <w:szCs w:val="22"/>
          <w:lang w:val="ru-RU"/>
        </w:rPr>
        <w:t>то такое дифференциальная рента</w:t>
      </w:r>
      <w:r>
        <w:rPr>
          <w:caps/>
          <w:sz w:val="22"/>
          <w:szCs w:val="22"/>
          <w:lang w:val="ru-RU"/>
        </w:rPr>
        <w:t>?</w:t>
      </w:r>
    </w:p>
    <w:p w:rsidR="009428EC" w:rsidRDefault="009428EC" w:rsidP="009428EC">
      <w:pPr>
        <w:pStyle w:val="33"/>
        <w:numPr>
          <w:ilvl w:val="0"/>
          <w:numId w:val="17"/>
        </w:numPr>
        <w:spacing w:after="0"/>
        <w:jc w:val="both"/>
        <w:rPr>
          <w:sz w:val="22"/>
          <w:szCs w:val="22"/>
          <w:lang w:val="ru-RU"/>
        </w:rPr>
      </w:pPr>
      <w:r>
        <w:rPr>
          <w:sz w:val="22"/>
          <w:szCs w:val="22"/>
          <w:lang w:val="ru-RU"/>
        </w:rPr>
        <w:t>3  Как определяется валовой доход?</w:t>
      </w:r>
    </w:p>
    <w:p w:rsidR="009428EC" w:rsidRDefault="009428EC" w:rsidP="009428EC">
      <w:pPr>
        <w:pStyle w:val="33"/>
        <w:numPr>
          <w:ilvl w:val="0"/>
          <w:numId w:val="17"/>
        </w:numPr>
        <w:spacing w:after="0"/>
        <w:jc w:val="both"/>
        <w:rPr>
          <w:sz w:val="22"/>
          <w:szCs w:val="22"/>
          <w:lang w:val="ru-RU"/>
        </w:rPr>
      </w:pPr>
      <w:r>
        <w:rPr>
          <w:sz w:val="22"/>
          <w:szCs w:val="22"/>
          <w:lang w:val="ru-RU"/>
        </w:rPr>
        <w:t>4  Как определяется чистый доход?</w:t>
      </w:r>
    </w:p>
    <w:p w:rsidR="009428EC" w:rsidRDefault="009428EC" w:rsidP="009428EC">
      <w:pPr>
        <w:pStyle w:val="33"/>
        <w:numPr>
          <w:ilvl w:val="0"/>
          <w:numId w:val="17"/>
        </w:numPr>
        <w:spacing w:after="0"/>
        <w:jc w:val="both"/>
        <w:rPr>
          <w:sz w:val="22"/>
          <w:szCs w:val="22"/>
          <w:lang w:val="ru-RU"/>
        </w:rPr>
      </w:pPr>
      <w:r>
        <w:rPr>
          <w:sz w:val="22"/>
          <w:szCs w:val="22"/>
          <w:lang w:val="ru-RU"/>
        </w:rPr>
        <w:t>5  Как определяется нормативный чистый доход?</w:t>
      </w:r>
    </w:p>
    <w:p w:rsidR="009428EC" w:rsidRDefault="009428EC" w:rsidP="009428EC">
      <w:pPr>
        <w:pStyle w:val="33"/>
        <w:numPr>
          <w:ilvl w:val="0"/>
          <w:numId w:val="17"/>
        </w:numPr>
        <w:spacing w:after="0"/>
        <w:jc w:val="both"/>
        <w:rPr>
          <w:sz w:val="22"/>
          <w:szCs w:val="22"/>
          <w:lang w:val="ru-RU"/>
        </w:rPr>
      </w:pPr>
      <w:r>
        <w:rPr>
          <w:sz w:val="22"/>
          <w:szCs w:val="22"/>
          <w:lang w:val="ru-RU"/>
        </w:rPr>
        <w:t>6  Как определяется дифференциальный доход?</w:t>
      </w:r>
    </w:p>
    <w:p w:rsidR="009428EC" w:rsidRPr="00624631" w:rsidRDefault="009428EC" w:rsidP="009428EC">
      <w:pPr>
        <w:pStyle w:val="33"/>
        <w:numPr>
          <w:ilvl w:val="0"/>
          <w:numId w:val="17"/>
        </w:numPr>
        <w:spacing w:after="0"/>
        <w:jc w:val="both"/>
        <w:rPr>
          <w:sz w:val="22"/>
          <w:szCs w:val="22"/>
          <w:lang w:val="ru-RU"/>
        </w:rPr>
      </w:pPr>
      <w:r>
        <w:rPr>
          <w:sz w:val="22"/>
          <w:szCs w:val="22"/>
          <w:lang w:val="ru-RU"/>
        </w:rPr>
        <w:t>7  Как определяется окупаемость затрат?</w:t>
      </w:r>
    </w:p>
    <w:p w:rsidR="009428EC" w:rsidRDefault="009428EC" w:rsidP="009428EC">
      <w:pPr>
        <w:pStyle w:val="33"/>
        <w:numPr>
          <w:ilvl w:val="0"/>
          <w:numId w:val="17"/>
        </w:numPr>
        <w:spacing w:after="0"/>
        <w:jc w:val="both"/>
        <w:rPr>
          <w:sz w:val="22"/>
          <w:szCs w:val="22"/>
          <w:lang w:val="ru-RU"/>
        </w:rPr>
      </w:pPr>
      <w:r>
        <w:rPr>
          <w:caps/>
          <w:sz w:val="22"/>
          <w:szCs w:val="22"/>
          <w:lang w:val="ru-RU"/>
        </w:rPr>
        <w:t>8  Ч</w:t>
      </w:r>
      <w:r>
        <w:rPr>
          <w:sz w:val="22"/>
          <w:szCs w:val="22"/>
          <w:lang w:val="ru-RU"/>
        </w:rPr>
        <w:t>то такое основные фонды?</w:t>
      </w:r>
    </w:p>
    <w:p w:rsidR="009428EC" w:rsidRPr="007C24DD" w:rsidRDefault="009428EC" w:rsidP="009428EC">
      <w:pPr>
        <w:pStyle w:val="33"/>
        <w:numPr>
          <w:ilvl w:val="0"/>
          <w:numId w:val="17"/>
        </w:numPr>
        <w:spacing w:after="0"/>
        <w:jc w:val="both"/>
        <w:rPr>
          <w:sz w:val="22"/>
          <w:szCs w:val="22"/>
          <w:lang w:val="ru-RU"/>
        </w:rPr>
      </w:pPr>
      <w:r>
        <w:rPr>
          <w:sz w:val="22"/>
          <w:szCs w:val="22"/>
          <w:lang w:val="ru-RU"/>
        </w:rPr>
        <w:t>9  Что такое оборотные фонды?</w:t>
      </w:r>
    </w:p>
    <w:p w:rsidR="009428EC" w:rsidRDefault="009428EC" w:rsidP="009428EC">
      <w:pPr>
        <w:pStyle w:val="33"/>
        <w:numPr>
          <w:ilvl w:val="0"/>
          <w:numId w:val="17"/>
        </w:numPr>
        <w:spacing w:after="0"/>
        <w:jc w:val="both"/>
        <w:rPr>
          <w:sz w:val="22"/>
          <w:szCs w:val="22"/>
          <w:lang w:val="ru-RU"/>
        </w:rPr>
      </w:pPr>
      <w:r>
        <w:rPr>
          <w:sz w:val="22"/>
          <w:szCs w:val="22"/>
          <w:lang w:val="ru-RU"/>
        </w:rPr>
        <w:t>10 Что такое коэффициент капитализации?</w:t>
      </w:r>
    </w:p>
    <w:p w:rsidR="009428EC" w:rsidRPr="00A7725F" w:rsidRDefault="009428EC" w:rsidP="009428EC">
      <w:pPr>
        <w:pStyle w:val="33"/>
        <w:numPr>
          <w:ilvl w:val="0"/>
          <w:numId w:val="17"/>
        </w:numPr>
        <w:spacing w:after="0"/>
        <w:jc w:val="both"/>
        <w:rPr>
          <w:caps/>
          <w:sz w:val="22"/>
          <w:szCs w:val="22"/>
          <w:lang w:val="ru-RU"/>
        </w:rPr>
      </w:pPr>
    </w:p>
    <w:p w:rsidR="009428EC" w:rsidRPr="00A7725F" w:rsidRDefault="008E37D8" w:rsidP="009428EC">
      <w:pPr>
        <w:spacing w:after="0" w:line="240" w:lineRule="auto"/>
        <w:jc w:val="center"/>
        <w:rPr>
          <w:rFonts w:ascii="Times New Roman" w:hAnsi="Times New Roman"/>
          <w:b/>
        </w:rPr>
      </w:pPr>
      <w:r w:rsidRPr="00854CEA">
        <w:br w:type="page"/>
      </w:r>
      <w:r w:rsidR="009428EC">
        <w:rPr>
          <w:rFonts w:ascii="Times New Roman" w:hAnsi="Times New Roman"/>
          <w:b/>
        </w:rPr>
        <w:t>3.1</w:t>
      </w:r>
      <w:r w:rsidR="009428EC" w:rsidRPr="00A7725F">
        <w:rPr>
          <w:rFonts w:ascii="Times New Roman" w:hAnsi="Times New Roman"/>
          <w:b/>
        </w:rPr>
        <w:t xml:space="preserve"> </w:t>
      </w:r>
      <w:r w:rsidR="009428EC">
        <w:rPr>
          <w:rStyle w:val="90"/>
          <w:rFonts w:ascii="Times New Roman" w:hAnsi="Times New Roman"/>
          <w:b/>
        </w:rPr>
        <w:t>Специфические особенности</w:t>
      </w:r>
      <w:r w:rsidR="009428EC" w:rsidRPr="00A7725F">
        <w:rPr>
          <w:rStyle w:val="90"/>
          <w:rFonts w:ascii="Times New Roman" w:hAnsi="Times New Roman"/>
          <w:b/>
        </w:rPr>
        <w:t xml:space="preserve"> кадастровой оценки</w:t>
      </w:r>
      <w:r w:rsidR="009428EC">
        <w:rPr>
          <w:rStyle w:val="90"/>
          <w:rFonts w:ascii="Times New Roman" w:hAnsi="Times New Roman"/>
          <w:b/>
        </w:rPr>
        <w:t xml:space="preserve"> земель</w:t>
      </w:r>
    </w:p>
    <w:p w:rsidR="009428EC" w:rsidRPr="00A7725F" w:rsidRDefault="009428EC" w:rsidP="009428EC">
      <w:pPr>
        <w:spacing w:after="0" w:line="240" w:lineRule="auto"/>
        <w:ind w:firstLine="709"/>
        <w:jc w:val="both"/>
        <w:rPr>
          <w:rFonts w:ascii="Times New Roman" w:hAnsi="Times New Roman"/>
        </w:rPr>
      </w:pPr>
    </w:p>
    <w:p w:rsidR="009428EC" w:rsidRPr="00A7725F" w:rsidRDefault="009428EC" w:rsidP="009428EC">
      <w:pPr>
        <w:spacing w:after="0" w:line="240" w:lineRule="auto"/>
        <w:ind w:firstLine="709"/>
        <w:jc w:val="both"/>
        <w:rPr>
          <w:rFonts w:ascii="Times New Roman" w:hAnsi="Times New Roman"/>
          <w:bCs/>
        </w:rPr>
      </w:pPr>
      <w:r w:rsidRPr="00A7725F">
        <w:rPr>
          <w:rFonts w:ascii="Times New Roman" w:hAnsi="Times New Roman"/>
          <w:bCs/>
        </w:rPr>
        <w:t>Слово кадастр в русском языке буквально означает - запись в податной книге. В современным представлении</w:t>
      </w:r>
      <w:r>
        <w:rPr>
          <w:rFonts w:ascii="Times New Roman" w:hAnsi="Times New Roman"/>
          <w:bCs/>
        </w:rPr>
        <w:t xml:space="preserve"> это</w:t>
      </w:r>
      <w:r w:rsidRPr="00A7725F">
        <w:rPr>
          <w:rFonts w:ascii="Times New Roman" w:hAnsi="Times New Roman"/>
          <w:bCs/>
        </w:rPr>
        <w:t xml:space="preserve"> </w:t>
      </w:r>
      <w:r w:rsidRPr="00861733">
        <w:rPr>
          <w:rFonts w:ascii="Times New Roman" w:hAnsi="Times New Roman"/>
          <w:bCs/>
        </w:rPr>
        <w:t xml:space="preserve">- </w:t>
      </w:r>
      <w:r w:rsidRPr="00A7725F">
        <w:rPr>
          <w:rFonts w:ascii="Times New Roman" w:hAnsi="Times New Roman"/>
          <w:bCs/>
        </w:rPr>
        <w:t>система ин</w:t>
      </w:r>
      <w:r w:rsidRPr="00A7725F">
        <w:rPr>
          <w:rFonts w:ascii="Times New Roman" w:hAnsi="Times New Roman"/>
          <w:bCs/>
        </w:rPr>
        <w:softHyphen/>
        <w:t>формационного обеспечения государственного управления хозяйс</w:t>
      </w:r>
      <w:r w:rsidRPr="00A7725F">
        <w:rPr>
          <w:rFonts w:ascii="Times New Roman" w:hAnsi="Times New Roman"/>
          <w:bCs/>
        </w:rPr>
        <w:softHyphen/>
        <w:t>твом. Она включает в себя регистрацию, учет и оценку объектов национального достояния. Предметом кадастра является социально востребованное знание о правовом, физическом и экономическом состоянии этих объектов. Особое значение в период социальных преобразований имеет наличие методологической основы</w:t>
      </w:r>
      <w:r>
        <w:rPr>
          <w:rFonts w:ascii="Times New Roman" w:hAnsi="Times New Roman"/>
          <w:bCs/>
        </w:rPr>
        <w:t xml:space="preserve"> и</w:t>
      </w:r>
      <w:r w:rsidRPr="00A7725F">
        <w:rPr>
          <w:rFonts w:ascii="Times New Roman" w:hAnsi="Times New Roman"/>
          <w:bCs/>
        </w:rPr>
        <w:t xml:space="preserve"> знание экономических </w:t>
      </w:r>
      <w:r>
        <w:rPr>
          <w:rFonts w:ascii="Times New Roman" w:hAnsi="Times New Roman"/>
          <w:bCs/>
        </w:rPr>
        <w:t>механизмов управле</w:t>
      </w:r>
      <w:r>
        <w:rPr>
          <w:rFonts w:ascii="Times New Roman" w:hAnsi="Times New Roman"/>
          <w:bCs/>
        </w:rPr>
        <w:softHyphen/>
        <w:t xml:space="preserve">ния ресурсами. </w:t>
      </w:r>
      <w:r w:rsidRPr="00A7725F">
        <w:rPr>
          <w:rFonts w:ascii="Times New Roman" w:hAnsi="Times New Roman"/>
          <w:bCs/>
        </w:rPr>
        <w:t>Правовое и технологи</w:t>
      </w:r>
      <w:r w:rsidRPr="00A7725F">
        <w:rPr>
          <w:rFonts w:ascii="Times New Roman" w:hAnsi="Times New Roman"/>
          <w:bCs/>
        </w:rPr>
        <w:softHyphen/>
        <w:t xml:space="preserve">ческое обеспечение по </w:t>
      </w:r>
      <w:r>
        <w:rPr>
          <w:rFonts w:ascii="Times New Roman" w:hAnsi="Times New Roman"/>
          <w:bCs/>
        </w:rPr>
        <w:t xml:space="preserve"> </w:t>
      </w:r>
      <w:r w:rsidRPr="00A7725F">
        <w:rPr>
          <w:rFonts w:ascii="Times New Roman" w:hAnsi="Times New Roman"/>
          <w:bCs/>
        </w:rPr>
        <w:t>своему содержанию должны быть при этом адекватны экономической ситуации и диалектически подчинены экономической стратегии.</w:t>
      </w:r>
    </w:p>
    <w:p w:rsidR="009428EC" w:rsidRPr="00A7725F" w:rsidRDefault="009428EC" w:rsidP="009428EC">
      <w:pPr>
        <w:spacing w:after="0" w:line="240" w:lineRule="auto"/>
        <w:ind w:firstLine="709"/>
        <w:jc w:val="both"/>
        <w:rPr>
          <w:rFonts w:ascii="Times New Roman" w:hAnsi="Times New Roman"/>
        </w:rPr>
      </w:pPr>
      <w:r w:rsidRPr="00A7725F">
        <w:rPr>
          <w:rFonts w:ascii="Times New Roman" w:hAnsi="Times New Roman"/>
        </w:rPr>
        <w:t>Если рассматривать недвижимое имущество как овеществлен</w:t>
      </w:r>
      <w:r w:rsidRPr="00A7725F">
        <w:rPr>
          <w:rFonts w:ascii="Times New Roman" w:hAnsi="Times New Roman"/>
        </w:rPr>
        <w:softHyphen/>
        <w:t>ный результат прошлого труда, подлежащий налогообложению с позиции развитого рынка, его и оценивать следует по законам рыночной экономик</w:t>
      </w:r>
      <w:r>
        <w:rPr>
          <w:rFonts w:ascii="Times New Roman" w:hAnsi="Times New Roman"/>
        </w:rPr>
        <w:t>и - объективным законам. Однако</w:t>
      </w:r>
      <w:r w:rsidRPr="00A7725F">
        <w:rPr>
          <w:rFonts w:ascii="Times New Roman" w:hAnsi="Times New Roman"/>
        </w:rPr>
        <w:t xml:space="preserve"> следует иметь в виду, что экономические законы - категория временная и, поэтому применять их следует сообразно ситуации, а не догмати</w:t>
      </w:r>
      <w:r w:rsidRPr="00A7725F">
        <w:rPr>
          <w:rFonts w:ascii="Times New Roman" w:hAnsi="Times New Roman"/>
        </w:rPr>
        <w:softHyphen/>
        <w:t>чески слепо.</w:t>
      </w:r>
    </w:p>
    <w:p w:rsidR="009428EC" w:rsidRPr="00A7725F" w:rsidRDefault="009428EC" w:rsidP="009428EC">
      <w:pPr>
        <w:spacing w:after="0" w:line="240" w:lineRule="auto"/>
        <w:ind w:firstLine="709"/>
        <w:jc w:val="both"/>
        <w:rPr>
          <w:rFonts w:ascii="Times New Roman" w:hAnsi="Times New Roman"/>
        </w:rPr>
      </w:pPr>
      <w:r w:rsidRPr="00A7725F">
        <w:rPr>
          <w:rFonts w:ascii="Times New Roman" w:hAnsi="Times New Roman"/>
        </w:rPr>
        <w:t xml:space="preserve"> Основной вопрос социально-экономических преобра</w:t>
      </w:r>
      <w:r w:rsidRPr="00A7725F">
        <w:rPr>
          <w:rFonts w:ascii="Times New Roman" w:hAnsi="Times New Roman"/>
        </w:rPr>
        <w:softHyphen/>
        <w:t xml:space="preserve">зований - отношение к собственности. Переход к рыночной экономике означает вовлечение всех материальных ресурсов в капиталистический оборот. При этом меняется понятие стоимости вообще и недвижимого имущества в частности. Реально становится предметом экономических отношений земля, неразрывно связанная с недвижимостью (зданиями, сооружениями) и сама, как имущество, объективно обретает стоимость. </w:t>
      </w:r>
    </w:p>
    <w:p w:rsidR="009428EC" w:rsidRPr="00A7725F" w:rsidRDefault="009428EC" w:rsidP="009428EC">
      <w:pPr>
        <w:spacing w:after="0" w:line="240" w:lineRule="auto"/>
        <w:ind w:firstLine="709"/>
        <w:jc w:val="both"/>
        <w:rPr>
          <w:rFonts w:ascii="Times New Roman" w:hAnsi="Times New Roman"/>
        </w:rPr>
      </w:pPr>
      <w:r w:rsidRPr="00A7725F">
        <w:rPr>
          <w:rFonts w:ascii="Times New Roman" w:hAnsi="Times New Roman"/>
        </w:rPr>
        <w:t xml:space="preserve">Кадастровая оценка недвижимости – это оценка для целей налогообложения и продажи (выкупа), принадлежащих государству и муниципальным органам ресурсов и имущества. </w:t>
      </w:r>
      <w:r w:rsidRPr="00A7725F">
        <w:rPr>
          <w:rFonts w:ascii="Times New Roman" w:hAnsi="Times New Roman"/>
          <w:i/>
        </w:rPr>
        <w:t>Кадастровая</w:t>
      </w:r>
      <w:r w:rsidRPr="00A7725F">
        <w:rPr>
          <w:rFonts w:ascii="Times New Roman" w:hAnsi="Times New Roman"/>
        </w:rPr>
        <w:t xml:space="preserve"> оценка призвана обеспечить равные имущественные права экономически. </w:t>
      </w:r>
    </w:p>
    <w:p w:rsidR="009428EC" w:rsidRPr="00D21D13" w:rsidRDefault="009428EC" w:rsidP="009428EC">
      <w:pPr>
        <w:spacing w:after="0" w:line="240" w:lineRule="auto"/>
        <w:ind w:firstLine="709"/>
        <w:jc w:val="both"/>
        <w:rPr>
          <w:rFonts w:ascii="Times New Roman" w:hAnsi="Times New Roman"/>
        </w:rPr>
      </w:pPr>
      <w:r w:rsidRPr="00A7725F">
        <w:rPr>
          <w:rFonts w:ascii="Times New Roman" w:hAnsi="Times New Roman"/>
        </w:rPr>
        <w:t>Идеология комплексного метода кадастровой оценки недвижимого имущества  основана на том, что его стоимость неразрывно связана  с землей и условиями землепользования (землевладения). Земля является</w:t>
      </w:r>
      <w:r w:rsidRPr="00A7725F">
        <w:rPr>
          <w:rFonts w:ascii="Times New Roman" w:hAnsi="Times New Roman"/>
          <w:i/>
        </w:rPr>
        <w:t xml:space="preserve"> основным дифференцирующим фактором </w:t>
      </w:r>
      <w:r w:rsidRPr="00A7725F">
        <w:rPr>
          <w:rFonts w:ascii="Times New Roman" w:hAnsi="Times New Roman"/>
        </w:rPr>
        <w:t>стоимости недвижимого имущества</w:t>
      </w:r>
      <w:r w:rsidRPr="00A7725F">
        <w:rPr>
          <w:rFonts w:ascii="Times New Roman" w:hAnsi="Times New Roman"/>
          <w:i/>
        </w:rPr>
        <w:t xml:space="preserve">. </w:t>
      </w:r>
      <w:r w:rsidRPr="00A7725F">
        <w:rPr>
          <w:rFonts w:ascii="Times New Roman" w:hAnsi="Times New Roman"/>
        </w:rPr>
        <w:t xml:space="preserve">Одинаковые объекты могут иметь различную стоимость в зависимости от того, где они расположены - на лучших землях есть возможность получать более высокие доходы, или меньшие расходы на строительство и эксплуатацию объектов и - наоборот. Формально </w:t>
      </w:r>
      <w:r w:rsidRPr="00D21D13">
        <w:rPr>
          <w:rFonts w:ascii="Times New Roman" w:hAnsi="Times New Roman"/>
        </w:rPr>
        <w:t>кадастровая стоимость недвижимого имущества (</w:t>
      </w:r>
      <w:r w:rsidRPr="00963010">
        <w:rPr>
          <w:rFonts w:ascii="Times New Roman" w:hAnsi="Times New Roman"/>
          <w:i/>
        </w:rPr>
        <w:t>С</w:t>
      </w:r>
      <w:r w:rsidRPr="00963010">
        <w:rPr>
          <w:rFonts w:ascii="Times New Roman" w:hAnsi="Times New Roman"/>
          <w:i/>
          <w:vertAlign w:val="subscript"/>
        </w:rPr>
        <w:t>Н</w:t>
      </w:r>
      <w:r w:rsidRPr="00D21D13">
        <w:rPr>
          <w:rFonts w:ascii="Times New Roman" w:hAnsi="Times New Roman"/>
        </w:rPr>
        <w:t>) может быть выражена суммой:</w:t>
      </w:r>
    </w:p>
    <w:p w:rsidR="009428EC" w:rsidRPr="00D21D13" w:rsidRDefault="009428EC" w:rsidP="009428EC">
      <w:pPr>
        <w:spacing w:after="0" w:line="240" w:lineRule="auto"/>
        <w:ind w:firstLine="709"/>
        <w:jc w:val="both"/>
        <w:rPr>
          <w:rFonts w:ascii="Times New Roman" w:hAnsi="Times New Roman"/>
        </w:rPr>
      </w:pPr>
    </w:p>
    <w:p w:rsidR="009428EC" w:rsidRPr="003D2056" w:rsidRDefault="009428EC" w:rsidP="009428EC">
      <w:pPr>
        <w:spacing w:after="0" w:line="240" w:lineRule="auto"/>
        <w:ind w:firstLine="709"/>
        <w:jc w:val="both"/>
        <w:rPr>
          <w:rFonts w:ascii="Times New Roman" w:hAnsi="Times New Roman"/>
        </w:rPr>
      </w:pPr>
      <w:r w:rsidRPr="00213290">
        <w:rPr>
          <w:rFonts w:ascii="Times New Roman" w:hAnsi="Times New Roman"/>
          <w:i/>
        </w:rPr>
        <w:t xml:space="preserve">                             С</w:t>
      </w:r>
      <w:r w:rsidRPr="00213290">
        <w:rPr>
          <w:rFonts w:ascii="Times New Roman" w:hAnsi="Times New Roman"/>
          <w:i/>
          <w:vertAlign w:val="subscript"/>
        </w:rPr>
        <w:t>Н</w:t>
      </w:r>
      <w:r w:rsidRPr="00213290">
        <w:rPr>
          <w:rFonts w:ascii="Times New Roman" w:hAnsi="Times New Roman"/>
          <w:i/>
        </w:rPr>
        <w:t xml:space="preserve"> = С</w:t>
      </w:r>
      <w:r w:rsidRPr="00213290">
        <w:rPr>
          <w:rFonts w:ascii="Times New Roman" w:hAnsi="Times New Roman"/>
          <w:i/>
          <w:vertAlign w:val="subscript"/>
        </w:rPr>
        <w:t>С</w:t>
      </w:r>
      <w:r w:rsidRPr="00213290">
        <w:rPr>
          <w:rFonts w:ascii="Times New Roman" w:hAnsi="Times New Roman"/>
          <w:i/>
        </w:rPr>
        <w:t xml:space="preserve"> + С</w:t>
      </w:r>
      <w:r w:rsidRPr="00213290">
        <w:rPr>
          <w:rFonts w:ascii="Times New Roman" w:hAnsi="Times New Roman"/>
          <w:i/>
          <w:vertAlign w:val="subscript"/>
        </w:rPr>
        <w:t>З</w:t>
      </w:r>
      <w:r w:rsidRPr="00213290">
        <w:rPr>
          <w:rFonts w:ascii="Times New Roman" w:hAnsi="Times New Roman"/>
          <w:i/>
        </w:rPr>
        <w:t>,</w:t>
      </w:r>
      <w:r w:rsidRPr="00213290">
        <w:rPr>
          <w:rFonts w:ascii="Times New Roman" w:hAnsi="Times New Roman"/>
          <w:i/>
          <w:vertAlign w:val="subscript"/>
        </w:rPr>
        <w:t xml:space="preserve">                                                                                       </w:t>
      </w:r>
      <w:r w:rsidRPr="003D2056">
        <w:rPr>
          <w:rFonts w:ascii="Times New Roman" w:hAnsi="Times New Roman"/>
        </w:rPr>
        <w:t>(3.1)</w:t>
      </w:r>
      <w:r w:rsidRPr="003D2056">
        <w:rPr>
          <w:rFonts w:ascii="Times New Roman" w:hAnsi="Times New Roman"/>
          <w:vertAlign w:val="subscript"/>
        </w:rPr>
        <w:t xml:space="preserve">    </w:t>
      </w:r>
    </w:p>
    <w:p w:rsidR="009428EC" w:rsidRPr="003D2056" w:rsidRDefault="009428EC" w:rsidP="009428EC">
      <w:pPr>
        <w:spacing w:after="0" w:line="240" w:lineRule="auto"/>
        <w:ind w:firstLine="709"/>
        <w:jc w:val="both"/>
        <w:rPr>
          <w:rFonts w:ascii="Times New Roman" w:hAnsi="Times New Roman"/>
        </w:rPr>
      </w:pPr>
    </w:p>
    <w:p w:rsidR="009428EC" w:rsidRPr="00D21D13" w:rsidRDefault="009428EC" w:rsidP="009428EC">
      <w:pPr>
        <w:spacing w:after="0" w:line="240" w:lineRule="auto"/>
        <w:ind w:firstLine="709"/>
        <w:jc w:val="both"/>
        <w:rPr>
          <w:rFonts w:ascii="Times New Roman" w:hAnsi="Times New Roman"/>
        </w:rPr>
      </w:pPr>
      <w:r w:rsidRPr="00D21D13">
        <w:rPr>
          <w:rFonts w:ascii="Times New Roman" w:hAnsi="Times New Roman"/>
        </w:rPr>
        <w:t xml:space="preserve">где </w:t>
      </w:r>
      <w:r w:rsidRPr="00213290">
        <w:rPr>
          <w:rFonts w:ascii="Times New Roman" w:hAnsi="Times New Roman"/>
          <w:i/>
        </w:rPr>
        <w:t>С</w:t>
      </w:r>
      <w:r w:rsidRPr="00213290">
        <w:rPr>
          <w:rFonts w:ascii="Times New Roman" w:hAnsi="Times New Roman"/>
          <w:i/>
          <w:vertAlign w:val="subscript"/>
        </w:rPr>
        <w:t xml:space="preserve">С </w:t>
      </w:r>
      <w:r w:rsidRPr="00D21D13">
        <w:rPr>
          <w:rFonts w:ascii="Times New Roman" w:hAnsi="Times New Roman"/>
        </w:rPr>
        <w:t xml:space="preserve">- </w:t>
      </w:r>
      <w:r w:rsidRPr="00D21D13">
        <w:rPr>
          <w:rFonts w:ascii="Times New Roman" w:hAnsi="Times New Roman"/>
          <w:i/>
        </w:rPr>
        <w:t>нормативная</w:t>
      </w:r>
      <w:r w:rsidRPr="00D21D13">
        <w:rPr>
          <w:rFonts w:ascii="Times New Roman" w:hAnsi="Times New Roman"/>
        </w:rPr>
        <w:t xml:space="preserve"> стоимость возведения зданий и сооружений;</w:t>
      </w:r>
    </w:p>
    <w:p w:rsidR="009428EC" w:rsidRPr="00D21D13" w:rsidRDefault="009428EC" w:rsidP="009428EC">
      <w:pPr>
        <w:spacing w:after="0" w:line="240" w:lineRule="auto"/>
        <w:ind w:firstLine="709"/>
        <w:jc w:val="both"/>
        <w:rPr>
          <w:rFonts w:ascii="Times New Roman" w:hAnsi="Times New Roman"/>
          <w:b/>
        </w:rPr>
      </w:pPr>
      <w:r w:rsidRPr="00213290">
        <w:rPr>
          <w:rFonts w:ascii="Times New Roman" w:hAnsi="Times New Roman"/>
          <w:i/>
        </w:rPr>
        <w:t>С</w:t>
      </w:r>
      <w:r w:rsidRPr="00213290">
        <w:rPr>
          <w:rFonts w:ascii="Times New Roman" w:hAnsi="Times New Roman"/>
          <w:i/>
          <w:vertAlign w:val="subscript"/>
        </w:rPr>
        <w:t xml:space="preserve">З </w:t>
      </w:r>
      <w:r w:rsidRPr="00D21D13">
        <w:rPr>
          <w:rFonts w:ascii="Times New Roman" w:hAnsi="Times New Roman"/>
        </w:rPr>
        <w:t>– кадастровая стоимость  земельного  участка, который  считается неотъемлемой частью объекта недвижимости – территория, занимаемая самим сооружением и предназначенная (определенная) для его обслуживания, функционального обеспечения</w:t>
      </w:r>
      <w:r w:rsidRPr="00D21D13">
        <w:rPr>
          <w:rFonts w:ascii="Times New Roman" w:hAnsi="Times New Roman"/>
          <w:b/>
        </w:rPr>
        <w:t xml:space="preserve">. </w:t>
      </w:r>
    </w:p>
    <w:p w:rsidR="009428EC" w:rsidRPr="00D21D13" w:rsidRDefault="009428EC" w:rsidP="009428EC">
      <w:pPr>
        <w:pStyle w:val="210"/>
        <w:widowControl/>
        <w:spacing w:line="240" w:lineRule="auto"/>
        <w:ind w:firstLine="709"/>
        <w:rPr>
          <w:b/>
          <w:sz w:val="22"/>
          <w:szCs w:val="22"/>
        </w:rPr>
      </w:pPr>
      <w:r w:rsidRPr="00D21D13">
        <w:rPr>
          <w:sz w:val="22"/>
          <w:szCs w:val="22"/>
        </w:rPr>
        <w:t xml:space="preserve"> Методика оценки зданий и сооружений достаточно отработана и хорошо регламентирована в затратном выражении. Их стоимость  для кадастровых целей может быть исчислена просто – по затратам на строительство с учетом амортизации. Эти затраты, в пределах одного экономического района, практически фиксированные и различаются в зависимости от местоположения объектов (транспортных связей, инженерного обеспечения и т. д.), но это опять-таки связано с землей.  </w:t>
      </w:r>
    </w:p>
    <w:p w:rsidR="009428EC" w:rsidRPr="00D21D13" w:rsidRDefault="009428EC" w:rsidP="009428EC">
      <w:pPr>
        <w:spacing w:after="0" w:line="240" w:lineRule="auto"/>
        <w:ind w:firstLine="709"/>
        <w:jc w:val="both"/>
        <w:rPr>
          <w:rFonts w:ascii="Times New Roman" w:hAnsi="Times New Roman"/>
        </w:rPr>
      </w:pPr>
      <w:r w:rsidRPr="00D21D13">
        <w:rPr>
          <w:rFonts w:ascii="Times New Roman" w:hAnsi="Times New Roman"/>
        </w:rPr>
        <w:t>Суть проблемы в том, что земля в СССР была собственностью государства (формально народа) и не имела рыночной стоимости. Сложиться по законам рынка стоимость земли не может вдруг. Поэтому кадастровая оценка земель в системе государственного управления имеет политическое значение – кадастровая стоимость должна адекватно отражать состояние рынка. Если цены на землю и налоговые ставки занижены - это неизбежно ведёт к спекуляции - доходы с государственного ресурса распределяются не по назначению, становятся источником нетрудовых доходов чи</w:t>
      </w:r>
      <w:r w:rsidRPr="00D21D13">
        <w:rPr>
          <w:rFonts w:ascii="Times New Roman" w:hAnsi="Times New Roman"/>
        </w:rPr>
        <w:softHyphen/>
        <w:t>новников и «предприимчивых» людей. Чрезмерно высокие цены и ставки налогов сокращают рыночный оборот и производство - спрос на рынке определяется не потребностью, а возможностью, покупательной способностью.</w:t>
      </w:r>
    </w:p>
    <w:p w:rsidR="009428EC" w:rsidRPr="00D21D13" w:rsidRDefault="009428EC" w:rsidP="009428EC">
      <w:pPr>
        <w:spacing w:after="0" w:line="240" w:lineRule="auto"/>
        <w:ind w:firstLine="709"/>
        <w:jc w:val="both"/>
        <w:rPr>
          <w:rFonts w:ascii="Times New Roman" w:hAnsi="Times New Roman"/>
        </w:rPr>
      </w:pPr>
      <w:r w:rsidRPr="00D21D13">
        <w:rPr>
          <w:rFonts w:ascii="Times New Roman" w:hAnsi="Times New Roman"/>
        </w:rPr>
        <w:t xml:space="preserve">Кадастровая оценка земель является фундаментом налоговой системы. При правильной организации  налоговой системы - это в основном плата  за лучшие пространственные и другие природные, а также экономические условия, не связанные  с затратами собственника недвижимого имущества (дифференциальная рента </w:t>
      </w:r>
      <w:r w:rsidRPr="00D21D13">
        <w:rPr>
          <w:rFonts w:ascii="Times New Roman" w:hAnsi="Times New Roman"/>
          <w:lang w:val="en-US"/>
        </w:rPr>
        <w:t>I</w:t>
      </w:r>
      <w:r w:rsidRPr="00D21D13">
        <w:rPr>
          <w:rFonts w:ascii="Times New Roman" w:hAnsi="Times New Roman"/>
        </w:rPr>
        <w:t xml:space="preserve">) и в значительно меньшей мере – плата со стоимости вложенного капитала на создание недвижимого имущества (дифференциальная рента </w:t>
      </w:r>
      <w:r w:rsidRPr="00D21D13">
        <w:rPr>
          <w:rFonts w:ascii="Times New Roman" w:hAnsi="Times New Roman"/>
          <w:lang w:val="en-US"/>
        </w:rPr>
        <w:t>II</w:t>
      </w:r>
      <w:r w:rsidRPr="00D21D13">
        <w:rPr>
          <w:rFonts w:ascii="Times New Roman" w:hAnsi="Times New Roman"/>
        </w:rPr>
        <w:t xml:space="preserve">).  Популярно регламентированные по такому принципу  и жестко фиксированные ставки налогов стимулируют вложения в недвижимость. </w:t>
      </w:r>
    </w:p>
    <w:p w:rsidR="009428EC" w:rsidRPr="00D21D13" w:rsidRDefault="009428EC" w:rsidP="009428EC">
      <w:pPr>
        <w:spacing w:after="0" w:line="240" w:lineRule="auto"/>
        <w:ind w:firstLine="709"/>
        <w:jc w:val="both"/>
        <w:rPr>
          <w:rFonts w:ascii="Times New Roman" w:hAnsi="Times New Roman"/>
        </w:rPr>
      </w:pPr>
      <w:r w:rsidRPr="00D21D13">
        <w:rPr>
          <w:rFonts w:ascii="Times New Roman" w:hAnsi="Times New Roman"/>
        </w:rPr>
        <w:t>Земля в сельском хозяйстве и в лесном хозяйстве выступает как средство производства (предмет труда и средство труда). В других отраслях народного хозяйства - в промышленности, на транспорте - земля необходима как пространственный базис; в заповедниках, национальных пар</w:t>
      </w:r>
      <w:r w:rsidRPr="00D21D13">
        <w:rPr>
          <w:rFonts w:ascii="Times New Roman" w:hAnsi="Times New Roman"/>
        </w:rPr>
        <w:softHyphen/>
        <w:t>ках она имеет рекреационное назначение, т. е. ее можно условно рассматривать как средство производства. В зависимости от функционального назначения земель различают и подходы к их оценке. Но в любом случае следует иметь в виду, что земель не опосредованных трудом, т. е. не имеющих стоимости, сейчас прак</w:t>
      </w:r>
      <w:r w:rsidRPr="00D21D13">
        <w:rPr>
          <w:rFonts w:ascii="Times New Roman" w:hAnsi="Times New Roman"/>
        </w:rPr>
        <w:softHyphen/>
        <w:t>тически нет: топографические, геологические, почвенные съемки, биологические, экологические и другие исследования - это все общественно-необходимые затраты, вложенные в землю. Иначе говоря, земля объективно имеет не только потребительную стоимость, но и цену.</w:t>
      </w:r>
    </w:p>
    <w:p w:rsidR="009428EC" w:rsidRPr="00D21D13" w:rsidRDefault="009428EC" w:rsidP="009428EC">
      <w:pPr>
        <w:spacing w:after="0" w:line="240" w:lineRule="auto"/>
        <w:ind w:firstLine="709"/>
        <w:jc w:val="both"/>
        <w:rPr>
          <w:rFonts w:ascii="Times New Roman" w:hAnsi="Times New Roman"/>
        </w:rPr>
      </w:pPr>
      <w:r w:rsidRPr="00D21D13">
        <w:rPr>
          <w:rFonts w:ascii="Times New Roman" w:hAnsi="Times New Roman"/>
        </w:rPr>
        <w:t>В настоящее время ставки налогов, а также продажи земель в частную собственность и в пользование по населенным пунктам в Казахстане определены Законом</w:t>
      </w:r>
      <w:r>
        <w:rPr>
          <w:rFonts w:ascii="Times New Roman" w:hAnsi="Times New Roman"/>
        </w:rPr>
        <w:t xml:space="preserve"> /2,4/</w:t>
      </w:r>
      <w:r w:rsidRPr="00D21D13">
        <w:rPr>
          <w:rFonts w:ascii="Times New Roman" w:hAnsi="Times New Roman"/>
        </w:rPr>
        <w:t>. Муниципальным органам предоставлено право - увеличивать или уменьшать эти ставки в зависимости от качества земель, их местоположения и других условий, но в строго опре</w:t>
      </w:r>
      <w:r w:rsidRPr="00D21D13">
        <w:rPr>
          <w:rFonts w:ascii="Times New Roman" w:hAnsi="Times New Roman"/>
        </w:rPr>
        <w:softHyphen/>
        <w:t>деленных пределах. Многих это устраивает - в городах ставки налогов дифференциру</w:t>
      </w:r>
      <w:r w:rsidRPr="00D21D13">
        <w:rPr>
          <w:rFonts w:ascii="Times New Roman" w:hAnsi="Times New Roman"/>
        </w:rPr>
        <w:softHyphen/>
        <w:t>ются только на увеличение, кое-где принимаются просто макси</w:t>
      </w:r>
      <w:r w:rsidRPr="00D21D13">
        <w:rPr>
          <w:rFonts w:ascii="Times New Roman" w:hAnsi="Times New Roman"/>
        </w:rPr>
        <w:softHyphen/>
        <w:t>мальные для всех районов. Кроме того, существует реальная воз</w:t>
      </w:r>
      <w:r w:rsidRPr="00D21D13">
        <w:rPr>
          <w:rFonts w:ascii="Times New Roman" w:hAnsi="Times New Roman"/>
        </w:rPr>
        <w:softHyphen/>
        <w:t>можность в пределах Закона организовать скупку земель по деше</w:t>
      </w:r>
      <w:r w:rsidRPr="00D21D13">
        <w:rPr>
          <w:rFonts w:ascii="Times New Roman" w:hAnsi="Times New Roman"/>
        </w:rPr>
        <w:softHyphen/>
        <w:t>вым государственным ставкам и продавать их по рыночной цене. Кстати, те, кто выкупил земельные участки в городах в  «не селитебной зоне», вначале перестройки, уже сегодня, только за счет издержек законотвор</w:t>
      </w:r>
      <w:r w:rsidRPr="00D21D13">
        <w:rPr>
          <w:rFonts w:ascii="Times New Roman" w:hAnsi="Times New Roman"/>
        </w:rPr>
        <w:softHyphen/>
        <w:t xml:space="preserve">чества, могут продать их даже по государственным ставкам во много крат дороже. </w:t>
      </w:r>
    </w:p>
    <w:p w:rsidR="009428EC" w:rsidRPr="00D21D13" w:rsidRDefault="009428EC" w:rsidP="009428EC">
      <w:pPr>
        <w:spacing w:after="0" w:line="240" w:lineRule="auto"/>
        <w:ind w:firstLine="709"/>
        <w:jc w:val="both"/>
        <w:rPr>
          <w:rFonts w:ascii="Times New Roman" w:hAnsi="Times New Roman"/>
        </w:rPr>
      </w:pPr>
      <w:r w:rsidRPr="00D21D13">
        <w:rPr>
          <w:rFonts w:ascii="Times New Roman" w:hAnsi="Times New Roman"/>
        </w:rPr>
        <w:t>Главным же недостатком принятых ставок про</w:t>
      </w:r>
      <w:r w:rsidRPr="00D21D13">
        <w:rPr>
          <w:rFonts w:ascii="Times New Roman" w:hAnsi="Times New Roman"/>
        </w:rPr>
        <w:softHyphen/>
        <w:t>дажи и налоговых также является очень узкий диапазон их диффе</w:t>
      </w:r>
      <w:r w:rsidRPr="00D21D13">
        <w:rPr>
          <w:rFonts w:ascii="Times New Roman" w:hAnsi="Times New Roman"/>
        </w:rPr>
        <w:softHyphen/>
        <w:t>ренциации - четырехкратна</w:t>
      </w:r>
      <w:r>
        <w:rPr>
          <w:rFonts w:ascii="Times New Roman" w:hAnsi="Times New Roman"/>
        </w:rPr>
        <w:t>я возможность по стоимости /3/  и  40 % - по налогам /4/</w:t>
      </w:r>
      <w:r w:rsidRPr="00D21D13">
        <w:rPr>
          <w:rFonts w:ascii="Times New Roman" w:hAnsi="Times New Roman"/>
        </w:rPr>
        <w:t>.  Для сравнения - по землям сельскохозяйственного назначения минимальная ставка продажи отличаетс</w:t>
      </w:r>
      <w:r>
        <w:rPr>
          <w:rFonts w:ascii="Times New Roman" w:hAnsi="Times New Roman"/>
        </w:rPr>
        <w:t>я от максималь</w:t>
      </w:r>
      <w:r>
        <w:rPr>
          <w:rFonts w:ascii="Times New Roman" w:hAnsi="Times New Roman"/>
        </w:rPr>
        <w:softHyphen/>
        <w:t>ной в 34 раза /3/</w:t>
      </w:r>
      <w:r w:rsidRPr="00D21D13">
        <w:rPr>
          <w:rFonts w:ascii="Times New Roman" w:hAnsi="Times New Roman"/>
        </w:rPr>
        <w:t>, а налоговые соотве</w:t>
      </w:r>
      <w:r>
        <w:rPr>
          <w:rFonts w:ascii="Times New Roman" w:hAnsi="Times New Roman"/>
        </w:rPr>
        <w:t>тственно - в 420 раз /4/</w:t>
      </w:r>
      <w:r w:rsidRPr="00D21D13">
        <w:rPr>
          <w:rFonts w:ascii="Times New Roman" w:hAnsi="Times New Roman"/>
        </w:rPr>
        <w:t>.  Налоги  же вообще следует исчислять в процентах от стоимости, а в услови</w:t>
      </w:r>
      <w:r w:rsidRPr="00D21D13">
        <w:rPr>
          <w:rFonts w:ascii="Times New Roman" w:hAnsi="Times New Roman"/>
        </w:rPr>
        <w:softHyphen/>
        <w:t>ях инфляции особенно.</w:t>
      </w:r>
    </w:p>
    <w:p w:rsidR="009428EC" w:rsidRPr="00D21D13" w:rsidRDefault="009428EC" w:rsidP="009428EC">
      <w:pPr>
        <w:pStyle w:val="33"/>
        <w:spacing w:after="0"/>
        <w:ind w:left="0" w:firstLine="709"/>
        <w:jc w:val="both"/>
        <w:rPr>
          <w:sz w:val="22"/>
          <w:szCs w:val="22"/>
          <w:lang w:val="ru-RU"/>
        </w:rPr>
      </w:pPr>
      <w:r w:rsidRPr="00D21D13">
        <w:rPr>
          <w:sz w:val="22"/>
          <w:szCs w:val="22"/>
          <w:lang w:val="ru-RU"/>
        </w:rPr>
        <w:t>Сейчас для определения ставок налогов и продажи земель в частную собственность, или в пользование, муниципальным органам реальная стоимость земельных участков (в абсолютном выражении) практически вроде бы и не нужна - в пределах «вилки», установленной государством их можно продифференцировать в первом приближении на основе экс</w:t>
      </w:r>
      <w:r w:rsidRPr="00D21D13">
        <w:rPr>
          <w:sz w:val="22"/>
          <w:szCs w:val="22"/>
          <w:lang w:val="ru-RU"/>
        </w:rPr>
        <w:softHyphen/>
        <w:t>пертной оценки, и даже директивно - методом «логической атаки». Однако, учитывая мировой опыт и перспективы развития земель</w:t>
      </w:r>
      <w:r w:rsidRPr="00D21D13">
        <w:rPr>
          <w:sz w:val="22"/>
          <w:szCs w:val="22"/>
          <w:lang w:val="ru-RU"/>
        </w:rPr>
        <w:softHyphen/>
        <w:t>ных отношений, следует иметь в виду, что кадастровая оценка земель - это тончайший экономический механизм регулирования рынка недвижимости.</w:t>
      </w:r>
    </w:p>
    <w:p w:rsidR="009428EC" w:rsidRDefault="009428EC" w:rsidP="009428EC">
      <w:pPr>
        <w:pStyle w:val="aa"/>
        <w:spacing w:after="0" w:line="240" w:lineRule="auto"/>
        <w:ind w:left="0" w:firstLine="720"/>
        <w:jc w:val="both"/>
        <w:rPr>
          <w:rFonts w:ascii="Times New Roman" w:hAnsi="Times New Roman"/>
          <w:b/>
          <w:sz w:val="22"/>
          <w:szCs w:val="22"/>
        </w:rPr>
      </w:pPr>
    </w:p>
    <w:p w:rsidR="009428EC" w:rsidRPr="00556112" w:rsidRDefault="009428EC" w:rsidP="009428EC">
      <w:pPr>
        <w:pStyle w:val="aa"/>
        <w:spacing w:after="0" w:line="240" w:lineRule="auto"/>
        <w:ind w:left="0" w:firstLine="720"/>
        <w:jc w:val="both"/>
        <w:rPr>
          <w:rFonts w:ascii="Times New Roman" w:hAnsi="Times New Roman"/>
          <w:b/>
          <w:sz w:val="22"/>
          <w:szCs w:val="22"/>
        </w:rPr>
      </w:pPr>
      <w:r>
        <w:rPr>
          <w:rFonts w:ascii="Times New Roman" w:hAnsi="Times New Roman"/>
          <w:i/>
          <w:sz w:val="22"/>
          <w:szCs w:val="22"/>
        </w:rPr>
        <w:t xml:space="preserve">3.2.1 Теория и  практика </w:t>
      </w:r>
      <w:r w:rsidRPr="00556112">
        <w:rPr>
          <w:rFonts w:ascii="Times New Roman" w:hAnsi="Times New Roman"/>
          <w:i/>
          <w:sz w:val="22"/>
          <w:szCs w:val="22"/>
        </w:rPr>
        <w:t>оценки земель в Казахстане</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В Советском Союзе, и в Казахстане в том числе, земельного рынка не было, так как все земли фактически принадлежали государству, не было и нужды их оценивать как товар. Но поскольку в сельском хозяйстве «Земля есть, несомненно,  г</w:t>
      </w:r>
      <w:r>
        <w:rPr>
          <w:rFonts w:ascii="Times New Roman" w:hAnsi="Times New Roman"/>
        </w:rPr>
        <w:t>лавное  средство  производства» /58/</w:t>
      </w:r>
      <w:r w:rsidRPr="00D21D13">
        <w:rPr>
          <w:rFonts w:ascii="Times New Roman" w:hAnsi="Times New Roman"/>
        </w:rPr>
        <w:t>, все же была необходимость для дифференциации закупочных цен, планирования и прочих хозяйственных целей оценивать ее производительный потенциал – плодородие, а позже и другие, уже экономические категории – окупаемость затрат, дифференциальный доход.</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Бесплатность землепользования, как реализац</w:t>
      </w:r>
      <w:r>
        <w:rPr>
          <w:rFonts w:ascii="Times New Roman" w:hAnsi="Times New Roman"/>
        </w:rPr>
        <w:t xml:space="preserve">ия программы национализации, не </w:t>
      </w:r>
      <w:r w:rsidRPr="00D21D13">
        <w:rPr>
          <w:rFonts w:ascii="Times New Roman" w:hAnsi="Times New Roman"/>
        </w:rPr>
        <w:t>исключает необходимости оценки земель, являющихся средством производства в условиях планового развития народного хозяйства на основе хозрасчетных отношений. Такая необходимость обусловлена тем, что земля ограничена и незаменима.</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Экономика социалистического общественного производства в определенной степени подчинена объективным рыночным законам, т.к. система распределения базируется на товарно-денежных отношениях. Поэтому нормальное функционирование хозрасчетных подразделений требует равных условий распределения по труду. Земли по своему производительному потенциалу – плодородию неодинаковы. Это означает, что при равных затратах труда в сельском хозяйстве выход продукции с одинаковых площадей различен, что вызывает необходимость сопоставления качества земельных участков по естественному плодородию и экономическому потенциалу.</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Оценку земель призван обеспечить Государственный земельный кадастр. Экономическая оценка представляет собой «…единый процесс определения производ</w:t>
      </w:r>
      <w:r>
        <w:rPr>
          <w:rFonts w:ascii="Times New Roman" w:hAnsi="Times New Roman"/>
        </w:rPr>
        <w:t>ительной способности земель» /54/</w:t>
      </w:r>
      <w:r w:rsidRPr="00D21D13">
        <w:rPr>
          <w:rFonts w:ascii="Times New Roman" w:hAnsi="Times New Roman"/>
        </w:rPr>
        <w:t>, как средства производства.</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Задачей оценочных мероприятий является «…предоставление сельскохозяйственному производству необходимых земельно-оценочных показателей для организации рационального использования и охраны земель, совершенствования технологии и</w:t>
      </w:r>
      <w:r>
        <w:rPr>
          <w:rFonts w:ascii="Times New Roman" w:hAnsi="Times New Roman"/>
        </w:rPr>
        <w:t xml:space="preserve"> производственных отношений» /72/</w:t>
      </w:r>
      <w:r w:rsidRPr="00D21D13">
        <w:rPr>
          <w:rFonts w:ascii="Times New Roman" w:hAnsi="Times New Roman"/>
        </w:rPr>
        <w:t>. Означенная задача в большинстве республик Союза была решена последовательно к началу девяностых годов. В Казахстане оценку земель сельскохозяйственного назначения выполнили трижды (в три тура).</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Технология проведения оценочных земель регламентировалась “Общесою</w:t>
      </w:r>
      <w:r>
        <w:rPr>
          <w:rFonts w:ascii="Times New Roman" w:hAnsi="Times New Roman"/>
        </w:rPr>
        <w:t>зной методикой оценки земель” /76/</w:t>
      </w:r>
      <w:r w:rsidRPr="00D21D13">
        <w:rPr>
          <w:rFonts w:ascii="Times New Roman" w:hAnsi="Times New Roman"/>
        </w:rPr>
        <w:t>, которая была разработана под эгидой Главного управления землепользования и землеустройства Министерства сельского хозяйства СССР.</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 xml:space="preserve">Суть этой методики – оценка производительного потенциала сельскохозяйственных угодий. Эффективность производства оценивалась по агропроизводственным группам почв в пределах земельно-оценочных районов в натуральном выражении, в стоимостных  и относительных  показателях (в баллах). Производительная способность земель оценивалась по продуктивности (стоимости валовой продукции), окупаемости затрат и дифференциальному доходу при </w:t>
      </w:r>
      <w:r w:rsidRPr="00D21D13">
        <w:rPr>
          <w:rFonts w:ascii="Times New Roman" w:hAnsi="Times New Roman"/>
          <w:i/>
        </w:rPr>
        <w:t>общей</w:t>
      </w:r>
      <w:r w:rsidRPr="00D21D13">
        <w:rPr>
          <w:rFonts w:ascii="Times New Roman" w:hAnsi="Times New Roman"/>
        </w:rPr>
        <w:t xml:space="preserve"> оценке эффективности полеводства в целом. При </w:t>
      </w:r>
      <w:r w:rsidRPr="00D21D13">
        <w:rPr>
          <w:rFonts w:ascii="Times New Roman" w:hAnsi="Times New Roman"/>
          <w:i/>
        </w:rPr>
        <w:t>частной</w:t>
      </w:r>
      <w:r w:rsidRPr="00D21D13">
        <w:rPr>
          <w:rFonts w:ascii="Times New Roman" w:hAnsi="Times New Roman"/>
        </w:rPr>
        <w:t xml:space="preserve"> оценке эффективности возделывания отдельных культур – по урожайности, окупаемости затрат и дифференциальному доходу</w:t>
      </w:r>
      <w:r>
        <w:rPr>
          <w:rFonts w:ascii="Times New Roman" w:hAnsi="Times New Roman"/>
        </w:rPr>
        <w:t xml:space="preserve"> /48/</w:t>
      </w:r>
      <w:r w:rsidRPr="00D21D13">
        <w:rPr>
          <w:rFonts w:ascii="Times New Roman" w:hAnsi="Times New Roman"/>
        </w:rPr>
        <w:t>.</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Показатели эффективности производства - окупаемости затрат (</w:t>
      </w:r>
      <w:r w:rsidRPr="00213290">
        <w:rPr>
          <w:rFonts w:ascii="Times New Roman" w:hAnsi="Times New Roman"/>
          <w:i/>
        </w:rPr>
        <w:t>ОЗ</w:t>
      </w:r>
      <w:r w:rsidRPr="00D21D13">
        <w:rPr>
          <w:rFonts w:ascii="Times New Roman" w:hAnsi="Times New Roman"/>
        </w:rPr>
        <w:t>) и дифференциального дохода (</w:t>
      </w:r>
      <w:r w:rsidRPr="00213290">
        <w:rPr>
          <w:rFonts w:ascii="Times New Roman" w:hAnsi="Times New Roman"/>
          <w:i/>
        </w:rPr>
        <w:t>ДД</w:t>
      </w:r>
      <w:r w:rsidRPr="00D21D13">
        <w:rPr>
          <w:rFonts w:ascii="Times New Roman" w:hAnsi="Times New Roman"/>
        </w:rPr>
        <w:t xml:space="preserve">) </w:t>
      </w:r>
      <w:r>
        <w:rPr>
          <w:rFonts w:ascii="Times New Roman" w:hAnsi="Times New Roman"/>
        </w:rPr>
        <w:t>исчисляются соответственно</w:t>
      </w:r>
      <w:r w:rsidRPr="00D21D13">
        <w:rPr>
          <w:rFonts w:ascii="Times New Roman" w:hAnsi="Times New Roman"/>
        </w:rPr>
        <w:t>:</w:t>
      </w:r>
    </w:p>
    <w:p w:rsidR="009428EC" w:rsidRPr="00D21D13" w:rsidRDefault="009428EC" w:rsidP="009428EC">
      <w:pPr>
        <w:spacing w:after="0" w:line="240" w:lineRule="auto"/>
        <w:ind w:firstLine="720"/>
        <w:jc w:val="both"/>
        <w:rPr>
          <w:rFonts w:ascii="Times New Roman" w:hAnsi="Times New Roman"/>
        </w:rPr>
      </w:pPr>
    </w:p>
    <w:p w:rsidR="009428EC" w:rsidRPr="003D2056" w:rsidRDefault="009428EC" w:rsidP="009428EC">
      <w:pPr>
        <w:spacing w:after="0" w:line="240" w:lineRule="auto"/>
        <w:ind w:firstLine="720"/>
        <w:jc w:val="both"/>
        <w:rPr>
          <w:rFonts w:ascii="Times New Roman" w:hAnsi="Times New Roman"/>
        </w:rPr>
      </w:pPr>
      <w:r w:rsidRPr="00213290">
        <w:rPr>
          <w:rFonts w:ascii="Times New Roman" w:hAnsi="Times New Roman"/>
          <w:i/>
        </w:rPr>
        <w:t xml:space="preserve">                              ОЗ = П / З,</w:t>
      </w:r>
      <w:r w:rsidRPr="003D2056">
        <w:rPr>
          <w:rFonts w:ascii="Times New Roman" w:hAnsi="Times New Roman"/>
        </w:rPr>
        <w:t xml:space="preserve">                                                          (3.2)</w:t>
      </w:r>
    </w:p>
    <w:p w:rsidR="009428EC" w:rsidRPr="00D21D13" w:rsidRDefault="009428EC" w:rsidP="009428EC">
      <w:pPr>
        <w:spacing w:after="0" w:line="240" w:lineRule="auto"/>
        <w:ind w:firstLine="720"/>
        <w:jc w:val="both"/>
        <w:rPr>
          <w:rFonts w:ascii="Times New Roman" w:hAnsi="Times New Roman"/>
        </w:rPr>
      </w:pPr>
    </w:p>
    <w:p w:rsidR="009428EC" w:rsidRPr="00D21D13" w:rsidRDefault="009428EC" w:rsidP="009428EC">
      <w:pPr>
        <w:pStyle w:val="5"/>
        <w:spacing w:before="0"/>
        <w:ind w:firstLine="720"/>
        <w:jc w:val="both"/>
        <w:rPr>
          <w:rFonts w:ascii="Times New Roman" w:hAnsi="Times New Roman"/>
          <w:color w:val="auto"/>
          <w:sz w:val="22"/>
          <w:szCs w:val="22"/>
        </w:rPr>
      </w:pPr>
      <w:r w:rsidRPr="00D21D13">
        <w:rPr>
          <w:rFonts w:ascii="Times New Roman" w:hAnsi="Times New Roman"/>
          <w:color w:val="auto"/>
          <w:sz w:val="22"/>
          <w:szCs w:val="22"/>
        </w:rPr>
        <w:t xml:space="preserve">     где</w:t>
      </w:r>
      <w:r w:rsidRPr="00213290">
        <w:rPr>
          <w:rFonts w:ascii="Times New Roman" w:hAnsi="Times New Roman"/>
          <w:i/>
          <w:color w:val="auto"/>
          <w:sz w:val="22"/>
          <w:szCs w:val="22"/>
        </w:rPr>
        <w:t xml:space="preserve"> П</w:t>
      </w:r>
      <w:r w:rsidRPr="00D21D13">
        <w:rPr>
          <w:rFonts w:ascii="Times New Roman" w:hAnsi="Times New Roman"/>
          <w:color w:val="auto"/>
          <w:sz w:val="22"/>
          <w:szCs w:val="22"/>
        </w:rPr>
        <w:t xml:space="preserve"> -  продуктивность одного  гектара угодий (стоимость валовой продукции – при общей оценке,  или конкретной  культуры – частной);</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 xml:space="preserve">  З – затраты (соответственно на гектар угодий, либо на гектар посева конкретной культуры).</w:t>
      </w:r>
    </w:p>
    <w:p w:rsidR="009428EC" w:rsidRPr="00D21D13" w:rsidRDefault="009428EC" w:rsidP="009428EC">
      <w:pPr>
        <w:spacing w:after="0" w:line="240" w:lineRule="auto"/>
        <w:ind w:firstLine="720"/>
        <w:jc w:val="both"/>
        <w:rPr>
          <w:rFonts w:ascii="Times New Roman" w:hAnsi="Times New Roman"/>
        </w:rPr>
      </w:pPr>
    </w:p>
    <w:p w:rsidR="009428EC" w:rsidRDefault="009428EC" w:rsidP="009428EC">
      <w:pPr>
        <w:spacing w:after="0" w:line="240" w:lineRule="auto"/>
        <w:ind w:firstLine="720"/>
        <w:jc w:val="both"/>
        <w:outlineLvl w:val="0"/>
        <w:rPr>
          <w:rFonts w:ascii="Times New Roman" w:hAnsi="Times New Roman"/>
        </w:rPr>
      </w:pPr>
      <w:r w:rsidRPr="00213290">
        <w:rPr>
          <w:rFonts w:ascii="Times New Roman" w:hAnsi="Times New Roman"/>
          <w:i/>
        </w:rPr>
        <w:t xml:space="preserve">                                 ДД = ЧД - ЧД</w:t>
      </w:r>
      <w:r w:rsidRPr="00213290">
        <w:rPr>
          <w:rFonts w:ascii="Times New Roman" w:hAnsi="Times New Roman"/>
          <w:i/>
          <w:vertAlign w:val="subscript"/>
        </w:rPr>
        <w:t xml:space="preserve">н ,                                                                       </w:t>
      </w:r>
      <w:r w:rsidRPr="00213290">
        <w:rPr>
          <w:rFonts w:ascii="Times New Roman" w:hAnsi="Times New Roman"/>
          <w:i/>
        </w:rPr>
        <w:t xml:space="preserve">  </w:t>
      </w:r>
      <w:r w:rsidRPr="003D2056">
        <w:rPr>
          <w:rFonts w:ascii="Times New Roman" w:hAnsi="Times New Roman"/>
        </w:rPr>
        <w:t>(3.3)</w:t>
      </w:r>
    </w:p>
    <w:p w:rsidR="009428EC" w:rsidRPr="003D2056" w:rsidRDefault="009428EC" w:rsidP="009428EC">
      <w:pPr>
        <w:spacing w:after="0" w:line="240" w:lineRule="auto"/>
        <w:ind w:firstLine="720"/>
        <w:jc w:val="both"/>
        <w:outlineLvl w:val="0"/>
        <w:rPr>
          <w:rFonts w:ascii="Times New Roman" w:hAnsi="Times New Roman"/>
        </w:rPr>
      </w:pP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vertAlign w:val="subscript"/>
        </w:rPr>
        <w:t xml:space="preserve"> </w:t>
      </w:r>
      <w:r w:rsidRPr="00D21D13">
        <w:rPr>
          <w:rFonts w:ascii="Times New Roman" w:hAnsi="Times New Roman"/>
        </w:rPr>
        <w:t xml:space="preserve">     где </w:t>
      </w:r>
      <w:r w:rsidRPr="00213290">
        <w:rPr>
          <w:rFonts w:ascii="Times New Roman" w:hAnsi="Times New Roman"/>
          <w:i/>
        </w:rPr>
        <w:t>ЧД</w:t>
      </w:r>
      <w:r w:rsidRPr="00D21D13">
        <w:rPr>
          <w:rFonts w:ascii="Times New Roman" w:hAnsi="Times New Roman"/>
        </w:rPr>
        <w:t xml:space="preserve"> – чистый доход в предприятии, определяемый как разность стоимости продукции (</w:t>
      </w:r>
      <w:r w:rsidRPr="002C6490">
        <w:rPr>
          <w:rFonts w:ascii="Times New Roman" w:hAnsi="Times New Roman"/>
          <w:i/>
        </w:rPr>
        <w:t>П</w:t>
      </w:r>
      <w:r w:rsidRPr="00D21D13">
        <w:rPr>
          <w:rFonts w:ascii="Times New Roman" w:hAnsi="Times New Roman"/>
        </w:rPr>
        <w:t>) и затрат на производство  (</w:t>
      </w:r>
      <w:r w:rsidRPr="00213290">
        <w:rPr>
          <w:rFonts w:ascii="Times New Roman" w:hAnsi="Times New Roman"/>
          <w:i/>
        </w:rPr>
        <w:t>З</w:t>
      </w:r>
      <w:r w:rsidRPr="00D21D13">
        <w:rPr>
          <w:rFonts w:ascii="Times New Roman" w:hAnsi="Times New Roman"/>
        </w:rPr>
        <w:t>):</w:t>
      </w:r>
    </w:p>
    <w:p w:rsidR="009428EC" w:rsidRPr="003D2056" w:rsidRDefault="009428EC" w:rsidP="009428EC">
      <w:pPr>
        <w:spacing w:after="0" w:line="240" w:lineRule="auto"/>
        <w:ind w:firstLine="720"/>
        <w:jc w:val="both"/>
        <w:outlineLvl w:val="0"/>
        <w:rPr>
          <w:rFonts w:ascii="Times New Roman" w:hAnsi="Times New Roman"/>
        </w:rPr>
      </w:pPr>
      <w:r w:rsidRPr="00D21D13">
        <w:rPr>
          <w:rFonts w:ascii="Times New Roman" w:hAnsi="Times New Roman"/>
        </w:rPr>
        <w:t xml:space="preserve">                         </w:t>
      </w:r>
      <w:r>
        <w:rPr>
          <w:rFonts w:ascii="Times New Roman" w:hAnsi="Times New Roman"/>
        </w:rPr>
        <w:t xml:space="preserve">  </w:t>
      </w:r>
      <w:r w:rsidRPr="00213290">
        <w:rPr>
          <w:rFonts w:ascii="Times New Roman" w:hAnsi="Times New Roman"/>
          <w:i/>
        </w:rPr>
        <w:t xml:space="preserve">   ЧД = П – З,                                                    </w:t>
      </w:r>
      <w:r w:rsidRPr="003D2056">
        <w:rPr>
          <w:rFonts w:ascii="Times New Roman" w:hAnsi="Times New Roman"/>
        </w:rPr>
        <w:t xml:space="preserve">  (3.4)</w:t>
      </w:r>
    </w:p>
    <w:p w:rsidR="009428EC" w:rsidRPr="00D21D13" w:rsidRDefault="009428EC" w:rsidP="009428EC">
      <w:pPr>
        <w:spacing w:after="0" w:line="240" w:lineRule="auto"/>
        <w:ind w:firstLine="720"/>
        <w:jc w:val="center"/>
        <w:outlineLvl w:val="0"/>
        <w:rPr>
          <w:rFonts w:ascii="Times New Roman" w:hAnsi="Times New Roman"/>
        </w:rPr>
      </w:pPr>
    </w:p>
    <w:p w:rsidR="009428EC" w:rsidRPr="00D21D13" w:rsidRDefault="009428EC" w:rsidP="009428EC">
      <w:pPr>
        <w:pStyle w:val="5"/>
        <w:spacing w:before="0"/>
        <w:ind w:firstLine="720"/>
        <w:rPr>
          <w:rFonts w:ascii="Times New Roman" w:hAnsi="Times New Roman"/>
          <w:color w:val="auto"/>
          <w:sz w:val="22"/>
          <w:szCs w:val="22"/>
        </w:rPr>
      </w:pPr>
      <w:r w:rsidRPr="00D21D13">
        <w:rPr>
          <w:rFonts w:ascii="Times New Roman" w:hAnsi="Times New Roman"/>
          <w:color w:val="auto"/>
          <w:sz w:val="22"/>
          <w:szCs w:val="22"/>
          <w:vertAlign w:val="subscript"/>
        </w:rPr>
        <w:t xml:space="preserve">   </w:t>
      </w:r>
      <w:r w:rsidRPr="00213290">
        <w:rPr>
          <w:rFonts w:ascii="Times New Roman" w:hAnsi="Times New Roman"/>
          <w:i/>
          <w:color w:val="auto"/>
          <w:sz w:val="22"/>
          <w:szCs w:val="22"/>
        </w:rPr>
        <w:t>ЧД</w:t>
      </w:r>
      <w:r w:rsidRPr="00213290">
        <w:rPr>
          <w:rFonts w:ascii="Times New Roman" w:hAnsi="Times New Roman"/>
          <w:i/>
          <w:color w:val="auto"/>
          <w:sz w:val="22"/>
          <w:szCs w:val="22"/>
          <w:vertAlign w:val="subscript"/>
        </w:rPr>
        <w:t>н</w:t>
      </w:r>
      <w:r w:rsidRPr="00213290">
        <w:rPr>
          <w:rFonts w:ascii="Times New Roman" w:hAnsi="Times New Roman"/>
          <w:i/>
          <w:color w:val="auto"/>
          <w:sz w:val="22"/>
          <w:szCs w:val="22"/>
        </w:rPr>
        <w:t xml:space="preserve"> </w:t>
      </w:r>
      <w:r w:rsidRPr="00D21D13">
        <w:rPr>
          <w:rFonts w:ascii="Times New Roman" w:hAnsi="Times New Roman"/>
          <w:color w:val="auto"/>
          <w:sz w:val="22"/>
          <w:szCs w:val="22"/>
        </w:rPr>
        <w:t>– минимально необходимый, нормативный, чистый доход – показатель эффективности основных (</w:t>
      </w:r>
      <w:r w:rsidRPr="00213290">
        <w:rPr>
          <w:rFonts w:ascii="Times New Roman" w:hAnsi="Times New Roman"/>
          <w:i/>
          <w:color w:val="auto"/>
          <w:sz w:val="22"/>
          <w:szCs w:val="22"/>
        </w:rPr>
        <w:t>Ф</w:t>
      </w:r>
      <w:r w:rsidRPr="00213290">
        <w:rPr>
          <w:rFonts w:ascii="Times New Roman" w:hAnsi="Times New Roman"/>
          <w:i/>
          <w:color w:val="auto"/>
          <w:sz w:val="22"/>
          <w:szCs w:val="22"/>
          <w:vertAlign w:val="subscript"/>
        </w:rPr>
        <w:t>осн</w:t>
      </w:r>
      <w:r w:rsidRPr="00D21D13">
        <w:rPr>
          <w:rFonts w:ascii="Times New Roman" w:hAnsi="Times New Roman"/>
          <w:color w:val="auto"/>
          <w:sz w:val="22"/>
          <w:szCs w:val="22"/>
        </w:rPr>
        <w:t>)  и оборотных (</w:t>
      </w:r>
      <w:r w:rsidRPr="00213290">
        <w:rPr>
          <w:rFonts w:ascii="Times New Roman" w:hAnsi="Times New Roman"/>
          <w:i/>
          <w:color w:val="auto"/>
          <w:sz w:val="22"/>
          <w:szCs w:val="22"/>
        </w:rPr>
        <w:t>Ф</w:t>
      </w:r>
      <w:r w:rsidRPr="00213290">
        <w:rPr>
          <w:rFonts w:ascii="Times New Roman" w:hAnsi="Times New Roman"/>
          <w:i/>
          <w:color w:val="auto"/>
          <w:sz w:val="22"/>
          <w:szCs w:val="22"/>
          <w:vertAlign w:val="subscript"/>
        </w:rPr>
        <w:t>об</w:t>
      </w:r>
      <w:r w:rsidRPr="00D21D13">
        <w:rPr>
          <w:rFonts w:ascii="Times New Roman" w:hAnsi="Times New Roman"/>
          <w:color w:val="auto"/>
          <w:sz w:val="22"/>
          <w:szCs w:val="22"/>
          <w:vertAlign w:val="subscript"/>
        </w:rPr>
        <w:t>)</w:t>
      </w:r>
      <w:r w:rsidRPr="00D21D13">
        <w:rPr>
          <w:rFonts w:ascii="Times New Roman" w:hAnsi="Times New Roman"/>
          <w:color w:val="auto"/>
          <w:sz w:val="22"/>
          <w:szCs w:val="22"/>
        </w:rPr>
        <w:t xml:space="preserve"> фондов:</w:t>
      </w:r>
    </w:p>
    <w:p w:rsidR="009428EC" w:rsidRPr="00D21D13" w:rsidRDefault="009428EC" w:rsidP="009428EC">
      <w:pPr>
        <w:spacing w:after="0" w:line="240" w:lineRule="auto"/>
        <w:ind w:firstLine="720"/>
        <w:rPr>
          <w:rFonts w:ascii="Times New Roman" w:hAnsi="Times New Roman"/>
        </w:rPr>
      </w:pPr>
    </w:p>
    <w:p w:rsidR="009428EC" w:rsidRPr="003D2056" w:rsidRDefault="009428EC" w:rsidP="009428EC">
      <w:pPr>
        <w:pStyle w:val="5"/>
        <w:spacing w:before="0"/>
        <w:ind w:firstLine="720"/>
        <w:rPr>
          <w:rFonts w:ascii="Times New Roman" w:hAnsi="Times New Roman"/>
          <w:color w:val="auto"/>
          <w:sz w:val="22"/>
          <w:szCs w:val="22"/>
        </w:rPr>
      </w:pPr>
      <w:r w:rsidRPr="00213290">
        <w:rPr>
          <w:rFonts w:ascii="Times New Roman" w:hAnsi="Times New Roman"/>
          <w:i/>
          <w:color w:val="auto"/>
          <w:sz w:val="22"/>
          <w:szCs w:val="22"/>
        </w:rPr>
        <w:t xml:space="preserve">                     ЧД</w:t>
      </w:r>
      <w:r w:rsidRPr="00213290">
        <w:rPr>
          <w:rFonts w:ascii="Times New Roman" w:hAnsi="Times New Roman"/>
          <w:i/>
          <w:color w:val="auto"/>
          <w:sz w:val="22"/>
          <w:szCs w:val="22"/>
          <w:vertAlign w:val="subscript"/>
        </w:rPr>
        <w:t xml:space="preserve">н  </w:t>
      </w:r>
      <w:r w:rsidRPr="00213290">
        <w:rPr>
          <w:rFonts w:ascii="Times New Roman" w:hAnsi="Times New Roman"/>
          <w:i/>
          <w:color w:val="auto"/>
          <w:sz w:val="22"/>
          <w:szCs w:val="22"/>
        </w:rPr>
        <w:t>= К</w:t>
      </w:r>
      <w:r w:rsidRPr="00213290">
        <w:rPr>
          <w:rFonts w:ascii="Times New Roman" w:hAnsi="Times New Roman"/>
          <w:i/>
          <w:color w:val="auto"/>
          <w:sz w:val="22"/>
          <w:szCs w:val="22"/>
          <w:vertAlign w:val="subscript"/>
        </w:rPr>
        <w:t>э</w:t>
      </w:r>
      <w:r w:rsidRPr="00213290">
        <w:rPr>
          <w:rFonts w:ascii="Times New Roman" w:hAnsi="Times New Roman"/>
          <w:i/>
          <w:color w:val="auto"/>
          <w:sz w:val="22"/>
          <w:szCs w:val="22"/>
        </w:rPr>
        <w:t>×( Ф</w:t>
      </w:r>
      <w:r w:rsidRPr="00213290">
        <w:rPr>
          <w:rFonts w:ascii="Times New Roman" w:hAnsi="Times New Roman"/>
          <w:i/>
          <w:color w:val="auto"/>
          <w:sz w:val="22"/>
          <w:szCs w:val="22"/>
          <w:vertAlign w:val="subscript"/>
        </w:rPr>
        <w:t>осн</w:t>
      </w:r>
      <w:r w:rsidRPr="00213290">
        <w:rPr>
          <w:rFonts w:ascii="Times New Roman" w:hAnsi="Times New Roman"/>
          <w:i/>
          <w:color w:val="auto"/>
          <w:sz w:val="22"/>
          <w:szCs w:val="22"/>
        </w:rPr>
        <w:t xml:space="preserve"> + Ф</w:t>
      </w:r>
      <w:r w:rsidRPr="00213290">
        <w:rPr>
          <w:rFonts w:ascii="Times New Roman" w:hAnsi="Times New Roman"/>
          <w:i/>
          <w:color w:val="auto"/>
          <w:sz w:val="22"/>
          <w:szCs w:val="22"/>
          <w:vertAlign w:val="subscript"/>
        </w:rPr>
        <w:t>осн</w:t>
      </w:r>
      <w:r w:rsidRPr="00213290">
        <w:rPr>
          <w:rFonts w:ascii="Times New Roman" w:hAnsi="Times New Roman"/>
          <w:i/>
          <w:color w:val="auto"/>
          <w:sz w:val="22"/>
          <w:szCs w:val="22"/>
        </w:rPr>
        <w:t>),</w:t>
      </w:r>
      <w:r w:rsidRPr="003D2056">
        <w:rPr>
          <w:rFonts w:ascii="Times New Roman" w:hAnsi="Times New Roman"/>
          <w:color w:val="auto"/>
          <w:sz w:val="22"/>
          <w:szCs w:val="22"/>
        </w:rPr>
        <w:t xml:space="preserve">                                            (3.5)</w:t>
      </w:r>
    </w:p>
    <w:p w:rsidR="009428EC" w:rsidRPr="00D21D13" w:rsidRDefault="009428EC" w:rsidP="009428EC">
      <w:pPr>
        <w:spacing w:after="0" w:line="240" w:lineRule="auto"/>
        <w:ind w:firstLine="720"/>
        <w:jc w:val="both"/>
        <w:rPr>
          <w:rFonts w:ascii="Times New Roman" w:hAnsi="Times New Roman"/>
        </w:rPr>
      </w:pP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Но земля является и местом обитания людей и пространственным операционным базисом в других отраслях общественного производства. В связи с ростом населения, расширением общественного производства для строительства городов промышленных объектов, дорог и т.д. отводятся значительные площади земель, нередко продуктивных сельскохозяйственных угодий. Поэтому процесс перераспределения земельного фонда между отраслями народного хозяйства в условиях расширенного производства объективно необходим.</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 xml:space="preserve">Изъятие земель под застройку, для нужд промышленности и иных несельскохозяйственных целей вызывает необходимость соизмерять экономический эффект от ввода в эксплуатацию объектов, для которых осуществляется отвод и ущерб вызванный отводом. Для этого необходимы стоимостные показатели ценности земель. </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 xml:space="preserve">Стоимость участка земли, в принципе, может быть определена затратами труда на создание универсальной, саморегулирующейся технологической линии того же производительного потенциала (с учетом роста), которым обладает этот участок. На современном уровне развития науки и техники создание подобной линии пока невозможно. </w:t>
      </w:r>
    </w:p>
    <w:p w:rsidR="009428EC" w:rsidRPr="00D21D13" w:rsidRDefault="009428EC" w:rsidP="009428EC">
      <w:pPr>
        <w:spacing w:after="0" w:line="240" w:lineRule="auto"/>
        <w:ind w:firstLine="720"/>
        <w:jc w:val="both"/>
        <w:rPr>
          <w:rFonts w:ascii="Times New Roman" w:hAnsi="Times New Roman"/>
        </w:rPr>
      </w:pPr>
      <w:r w:rsidRPr="00D21D13">
        <w:rPr>
          <w:rFonts w:ascii="Times New Roman" w:hAnsi="Times New Roman"/>
        </w:rPr>
        <w:t>Реальные же предложения по оценке земель в основном сводятся к определению экономического ущерба в связи с изъятием угодий из сельскохозяйственного оборота.</w:t>
      </w:r>
    </w:p>
    <w:p w:rsidR="009428EC" w:rsidRPr="00D21D13" w:rsidRDefault="009428EC" w:rsidP="009428EC">
      <w:pPr>
        <w:pStyle w:val="210"/>
        <w:widowControl/>
        <w:spacing w:line="240" w:lineRule="auto"/>
        <w:rPr>
          <w:sz w:val="22"/>
          <w:szCs w:val="22"/>
        </w:rPr>
      </w:pPr>
      <w:r w:rsidRPr="00D21D13">
        <w:rPr>
          <w:sz w:val="22"/>
          <w:szCs w:val="22"/>
        </w:rPr>
        <w:t>Большой вклад в развитие научных принципов и методов  оценки земель и системы межотраслевых хозрасчетных отношений при изъятии  сельскохозяйственных угодий внесли советские ученые: С.Г. Струмилин,</w:t>
      </w:r>
      <w:r>
        <w:rPr>
          <w:sz w:val="22"/>
          <w:szCs w:val="22"/>
        </w:rPr>
        <w:t xml:space="preserve"> </w:t>
      </w:r>
      <w:r w:rsidRPr="00D21D13">
        <w:rPr>
          <w:sz w:val="22"/>
          <w:szCs w:val="22"/>
        </w:rPr>
        <w:t xml:space="preserve"> Н.П. Федоренко, М.А. Виленский</w:t>
      </w:r>
      <w:r>
        <w:rPr>
          <w:sz w:val="22"/>
          <w:szCs w:val="22"/>
        </w:rPr>
        <w:t>,</w:t>
      </w:r>
      <w:r w:rsidRPr="00D21D13">
        <w:rPr>
          <w:sz w:val="22"/>
          <w:szCs w:val="22"/>
        </w:rPr>
        <w:t xml:space="preserve"> Е.С. Карнаухова</w:t>
      </w:r>
      <w:r>
        <w:rPr>
          <w:sz w:val="22"/>
          <w:szCs w:val="22"/>
        </w:rPr>
        <w:t xml:space="preserve">, </w:t>
      </w:r>
      <w:r w:rsidRPr="00D21D13">
        <w:rPr>
          <w:sz w:val="22"/>
          <w:szCs w:val="22"/>
        </w:rPr>
        <w:t xml:space="preserve"> </w:t>
      </w:r>
      <w:r>
        <w:rPr>
          <w:sz w:val="22"/>
          <w:szCs w:val="22"/>
        </w:rPr>
        <w:t xml:space="preserve">С.Д. Черемушкин, </w:t>
      </w:r>
      <w:r w:rsidRPr="00D21D13">
        <w:rPr>
          <w:sz w:val="22"/>
          <w:szCs w:val="22"/>
        </w:rPr>
        <w:t>М.Л. Бронштейн, И.К. Смирнов, М.Б. Витт</w:t>
      </w:r>
      <w:r>
        <w:rPr>
          <w:sz w:val="22"/>
          <w:szCs w:val="22"/>
        </w:rPr>
        <w:t xml:space="preserve"> </w:t>
      </w:r>
      <w:r w:rsidRPr="00D21D13">
        <w:rPr>
          <w:sz w:val="22"/>
          <w:szCs w:val="22"/>
        </w:rPr>
        <w:t>и другие. Наиболее известные в отечественной литературе рекомендации по экономической оценке земли, в связи с отводом для несельскохозяйственных целей условно можно подразделить на три основные направления:</w:t>
      </w:r>
    </w:p>
    <w:p w:rsidR="009428EC" w:rsidRPr="00D21D13" w:rsidRDefault="009428EC" w:rsidP="009428EC">
      <w:pPr>
        <w:pStyle w:val="210"/>
        <w:widowControl/>
        <w:tabs>
          <w:tab w:val="left" w:pos="1080"/>
        </w:tabs>
        <w:spacing w:line="240" w:lineRule="auto"/>
        <w:rPr>
          <w:sz w:val="22"/>
          <w:szCs w:val="22"/>
        </w:rPr>
      </w:pPr>
      <w:r w:rsidRPr="00D21D13">
        <w:rPr>
          <w:sz w:val="22"/>
          <w:szCs w:val="22"/>
        </w:rPr>
        <w:t>- по стоимости освоения новых земель взамен изымаемых;</w:t>
      </w:r>
    </w:p>
    <w:p w:rsidR="009428EC" w:rsidRPr="00D21D13" w:rsidRDefault="009428EC" w:rsidP="009428EC">
      <w:pPr>
        <w:pStyle w:val="210"/>
        <w:widowControl/>
        <w:tabs>
          <w:tab w:val="left" w:pos="0"/>
        </w:tabs>
        <w:spacing w:line="240" w:lineRule="auto"/>
        <w:rPr>
          <w:sz w:val="22"/>
          <w:szCs w:val="22"/>
        </w:rPr>
      </w:pPr>
      <w:r w:rsidRPr="00D21D13">
        <w:rPr>
          <w:sz w:val="22"/>
          <w:szCs w:val="22"/>
        </w:rPr>
        <w:t>- по дифференциальной ренте;</w:t>
      </w:r>
    </w:p>
    <w:p w:rsidR="009428EC" w:rsidRPr="00D21D13" w:rsidRDefault="009428EC" w:rsidP="009428EC">
      <w:pPr>
        <w:pStyle w:val="210"/>
        <w:widowControl/>
        <w:tabs>
          <w:tab w:val="left" w:pos="1080"/>
        </w:tabs>
        <w:spacing w:line="240" w:lineRule="auto"/>
        <w:rPr>
          <w:sz w:val="22"/>
          <w:szCs w:val="22"/>
        </w:rPr>
      </w:pPr>
      <w:r w:rsidRPr="00D21D13">
        <w:rPr>
          <w:sz w:val="22"/>
          <w:szCs w:val="22"/>
        </w:rPr>
        <w:t>- по чистому доходу.</w:t>
      </w:r>
    </w:p>
    <w:p w:rsidR="009428EC" w:rsidRPr="00D21D13" w:rsidRDefault="009428EC" w:rsidP="009428EC">
      <w:pPr>
        <w:pStyle w:val="210"/>
        <w:widowControl/>
        <w:spacing w:line="240" w:lineRule="auto"/>
        <w:rPr>
          <w:sz w:val="22"/>
          <w:szCs w:val="22"/>
        </w:rPr>
      </w:pPr>
      <w:r w:rsidRPr="00D21D13">
        <w:rPr>
          <w:sz w:val="22"/>
          <w:szCs w:val="22"/>
        </w:rPr>
        <w:t>Ввиду того, что земля ограничена, а рост ее продуктивности на современном уровне развития науки и техники имеет предел, наиболее простыми и убедительными представляются предложения, которые основаны на необходимости сохранения прои</w:t>
      </w:r>
      <w:r>
        <w:rPr>
          <w:sz w:val="22"/>
          <w:szCs w:val="22"/>
        </w:rPr>
        <w:t>зводственного потенциала /41,89/.</w:t>
      </w:r>
      <w:r w:rsidRPr="00D21D13">
        <w:rPr>
          <w:sz w:val="22"/>
          <w:szCs w:val="22"/>
        </w:rPr>
        <w:t xml:space="preserve"> Такой подход к оценке земель имеет определенный смысл и с позиции теории</w:t>
      </w:r>
      <w:r>
        <w:rPr>
          <w:sz w:val="22"/>
          <w:szCs w:val="22"/>
        </w:rPr>
        <w:t xml:space="preserve"> трудовой стоимости. Тем более </w:t>
      </w:r>
      <w:r w:rsidRPr="00D21D13">
        <w:rPr>
          <w:sz w:val="22"/>
          <w:szCs w:val="22"/>
        </w:rPr>
        <w:t>что в последнее время все большее признание находит идея создания сферы «воспрои</w:t>
      </w:r>
      <w:r>
        <w:rPr>
          <w:sz w:val="22"/>
          <w:szCs w:val="22"/>
        </w:rPr>
        <w:t>зводства природных ресурсов»</w:t>
      </w:r>
      <w:r w:rsidRPr="00D21D13">
        <w:rPr>
          <w:sz w:val="22"/>
          <w:szCs w:val="22"/>
        </w:rPr>
        <w:t>, как специальной отрасли народного хозяйства. Нормальное хозрасчетное функционирование предприятий, такой отрасли может быть обеспечено только при условии полного учета затрат труда на воспроизводство выбывающих естественных ресурсов. Как экономическая, ограничительная мера изъятия земель сельскохозяйственного назначения такой способ оценки земли может стать наиболее эффективным ввиду того, что стоимость освоения земель из-за ограниченности резервов, с каждым годом будет расти.</w:t>
      </w:r>
    </w:p>
    <w:p w:rsidR="009428EC" w:rsidRPr="00D21D13" w:rsidRDefault="009428EC" w:rsidP="009428EC">
      <w:pPr>
        <w:pStyle w:val="210"/>
        <w:widowControl/>
        <w:spacing w:line="240" w:lineRule="auto"/>
        <w:rPr>
          <w:sz w:val="22"/>
          <w:szCs w:val="22"/>
        </w:rPr>
      </w:pPr>
      <w:r w:rsidRPr="00D21D13">
        <w:rPr>
          <w:sz w:val="22"/>
          <w:szCs w:val="22"/>
        </w:rPr>
        <w:t>Затраты на восстановление потенциала М.Б. Витт</w:t>
      </w:r>
      <w:r>
        <w:rPr>
          <w:sz w:val="22"/>
          <w:szCs w:val="22"/>
        </w:rPr>
        <w:t xml:space="preserve"> предлагала /41/</w:t>
      </w:r>
      <w:r w:rsidRPr="00D21D13">
        <w:rPr>
          <w:sz w:val="22"/>
          <w:szCs w:val="22"/>
        </w:rPr>
        <w:t xml:space="preserve"> определять по фор</w:t>
      </w:r>
      <w:r>
        <w:rPr>
          <w:sz w:val="22"/>
          <w:szCs w:val="22"/>
        </w:rPr>
        <w:t>муле:</w:t>
      </w:r>
    </w:p>
    <w:p w:rsidR="009428EC" w:rsidRPr="00D21D13" w:rsidRDefault="009428EC" w:rsidP="009428EC">
      <w:pPr>
        <w:pStyle w:val="210"/>
        <w:widowControl/>
        <w:spacing w:line="240" w:lineRule="auto"/>
        <w:rPr>
          <w:sz w:val="22"/>
          <w:szCs w:val="22"/>
        </w:rPr>
      </w:pPr>
    </w:p>
    <w:p w:rsidR="009428EC" w:rsidRPr="003D2056" w:rsidRDefault="009428EC" w:rsidP="009428EC">
      <w:pPr>
        <w:pStyle w:val="210"/>
        <w:widowControl/>
        <w:spacing w:line="240" w:lineRule="auto"/>
        <w:rPr>
          <w:sz w:val="22"/>
          <w:szCs w:val="22"/>
        </w:rPr>
      </w:pPr>
      <w:r w:rsidRPr="003D2056">
        <w:rPr>
          <w:sz w:val="22"/>
          <w:szCs w:val="22"/>
        </w:rPr>
        <w:t xml:space="preserve">                     </w:t>
      </w:r>
      <w:r w:rsidRPr="00213290">
        <w:rPr>
          <w:i/>
          <w:sz w:val="22"/>
          <w:szCs w:val="22"/>
        </w:rPr>
        <w:t>B</w:t>
      </w:r>
      <w:r w:rsidRPr="003D2056">
        <w:rPr>
          <w:sz w:val="22"/>
          <w:szCs w:val="22"/>
        </w:rPr>
        <w:t xml:space="preserve"> = </w:t>
      </w:r>
      <w:r w:rsidRPr="003D2056">
        <w:rPr>
          <w:i/>
          <w:position w:val="-32"/>
          <w:sz w:val="22"/>
          <w:szCs w:val="22"/>
        </w:rPr>
        <w:object w:dxaOrig="2120" w:dyaOrig="760">
          <v:shape id="_x0000_i1041" type="#_x0000_t75" style="width:105.6pt;height:38.4pt" o:ole="" fillcolor="window">
            <v:imagedata r:id="rId58" o:title=""/>
          </v:shape>
          <o:OLEObject Type="Embed" ProgID="Equation.3" ShapeID="_x0000_i1041" DrawAspect="Content" ObjectID="_1670138168" r:id="rId70"/>
        </w:object>
      </w:r>
      <w:r w:rsidRPr="003D2056">
        <w:rPr>
          <w:sz w:val="22"/>
          <w:szCs w:val="22"/>
        </w:rPr>
        <w:t xml:space="preserve">,                                  (3.6)      </w:t>
      </w:r>
    </w:p>
    <w:p w:rsidR="009428EC" w:rsidRPr="00D21D13" w:rsidRDefault="009428EC" w:rsidP="009428EC">
      <w:pPr>
        <w:pStyle w:val="210"/>
        <w:widowControl/>
        <w:spacing w:line="240" w:lineRule="auto"/>
        <w:rPr>
          <w:sz w:val="22"/>
          <w:szCs w:val="22"/>
        </w:rPr>
      </w:pPr>
    </w:p>
    <w:p w:rsidR="009428EC" w:rsidRPr="00D21D13" w:rsidRDefault="009428EC" w:rsidP="009428EC">
      <w:pPr>
        <w:pStyle w:val="210"/>
        <w:widowControl/>
        <w:spacing w:line="240" w:lineRule="auto"/>
        <w:rPr>
          <w:sz w:val="22"/>
          <w:szCs w:val="22"/>
        </w:rPr>
      </w:pPr>
      <w:r w:rsidRPr="00D21D13">
        <w:rPr>
          <w:sz w:val="22"/>
          <w:szCs w:val="22"/>
        </w:rPr>
        <w:t xml:space="preserve">где </w:t>
      </w:r>
      <w:r w:rsidRPr="00213290">
        <w:rPr>
          <w:i/>
          <w:sz w:val="22"/>
          <w:szCs w:val="22"/>
        </w:rPr>
        <w:t>В</w:t>
      </w:r>
      <w:r w:rsidRPr="00D21D13">
        <w:rPr>
          <w:sz w:val="22"/>
          <w:szCs w:val="22"/>
        </w:rPr>
        <w:t xml:space="preserve"> – общая   величина   затрат   необходимых  для  восстановления сельскохозяйственного  потенциала  (за  счет  интенсификации  производства на оставшихся угодьях или освоения новых земель);</w:t>
      </w:r>
    </w:p>
    <w:p w:rsidR="009428EC" w:rsidRPr="00D21D13" w:rsidRDefault="009428EC" w:rsidP="009428EC">
      <w:pPr>
        <w:pStyle w:val="210"/>
        <w:widowControl/>
        <w:spacing w:line="240" w:lineRule="auto"/>
        <w:rPr>
          <w:sz w:val="22"/>
          <w:szCs w:val="22"/>
        </w:rPr>
      </w:pPr>
      <w:r w:rsidRPr="00213290">
        <w:rPr>
          <w:i/>
          <w:sz w:val="22"/>
          <w:szCs w:val="22"/>
        </w:rPr>
        <w:t>К</w:t>
      </w:r>
      <w:r w:rsidRPr="00D21D13">
        <w:rPr>
          <w:sz w:val="22"/>
          <w:szCs w:val="22"/>
        </w:rPr>
        <w:t xml:space="preserve"> –  единовременные  вложения,  необходимые   для  проведения мероприятий  по восстановлению сельскохозяйственного потенциала;</w:t>
      </w:r>
    </w:p>
    <w:p w:rsidR="009428EC" w:rsidRPr="00D21D13" w:rsidRDefault="009428EC" w:rsidP="009428EC">
      <w:pPr>
        <w:pStyle w:val="210"/>
        <w:widowControl/>
        <w:spacing w:line="240" w:lineRule="auto"/>
        <w:rPr>
          <w:sz w:val="22"/>
          <w:szCs w:val="22"/>
        </w:rPr>
      </w:pPr>
      <w:r w:rsidRPr="00213290">
        <w:rPr>
          <w:i/>
          <w:sz w:val="22"/>
          <w:szCs w:val="22"/>
        </w:rPr>
        <w:t xml:space="preserve">И </w:t>
      </w:r>
      <w:r w:rsidRPr="00213290">
        <w:rPr>
          <w:i/>
          <w:sz w:val="22"/>
          <w:szCs w:val="22"/>
          <w:vertAlign w:val="subscript"/>
        </w:rPr>
        <w:t>t</w:t>
      </w:r>
      <w:r w:rsidRPr="00D21D13">
        <w:rPr>
          <w:i/>
          <w:sz w:val="22"/>
          <w:szCs w:val="22"/>
        </w:rPr>
        <w:t xml:space="preserve"> - </w:t>
      </w:r>
      <w:r w:rsidRPr="00D21D13">
        <w:rPr>
          <w:sz w:val="22"/>
          <w:szCs w:val="22"/>
        </w:rPr>
        <w:t xml:space="preserve">текущие затраты на  восстановление   сельскохозяйственного потенциала в году  </w:t>
      </w:r>
      <w:r w:rsidRPr="00D21D13">
        <w:rPr>
          <w:i/>
          <w:sz w:val="22"/>
          <w:szCs w:val="22"/>
        </w:rPr>
        <w:t>t</w:t>
      </w:r>
      <w:r w:rsidRPr="00D21D13">
        <w:rPr>
          <w:sz w:val="22"/>
          <w:szCs w:val="22"/>
        </w:rPr>
        <w:t>;</w:t>
      </w:r>
    </w:p>
    <w:p w:rsidR="009428EC" w:rsidRPr="00D21D13" w:rsidRDefault="009428EC" w:rsidP="009428EC">
      <w:pPr>
        <w:pStyle w:val="210"/>
        <w:widowControl/>
        <w:spacing w:line="240" w:lineRule="auto"/>
        <w:rPr>
          <w:sz w:val="22"/>
          <w:szCs w:val="22"/>
        </w:rPr>
      </w:pPr>
      <w:r w:rsidRPr="00213290">
        <w:rPr>
          <w:i/>
          <w:sz w:val="22"/>
          <w:szCs w:val="22"/>
        </w:rPr>
        <w:t xml:space="preserve">E </w:t>
      </w:r>
      <w:r w:rsidRPr="00D21D13">
        <w:rPr>
          <w:sz w:val="22"/>
          <w:szCs w:val="22"/>
        </w:rPr>
        <w:t xml:space="preserve">- норматив для приведения </w:t>
      </w:r>
      <w:r>
        <w:rPr>
          <w:sz w:val="22"/>
          <w:szCs w:val="22"/>
        </w:rPr>
        <w:t>разновременных затрат, равный 0,</w:t>
      </w:r>
      <w:r w:rsidRPr="00D21D13">
        <w:rPr>
          <w:sz w:val="22"/>
          <w:szCs w:val="22"/>
        </w:rPr>
        <w:t>08;</w:t>
      </w:r>
    </w:p>
    <w:p w:rsidR="009428EC" w:rsidRPr="00D21D13" w:rsidRDefault="009428EC" w:rsidP="009428EC">
      <w:pPr>
        <w:pStyle w:val="210"/>
        <w:widowControl/>
        <w:spacing w:line="240" w:lineRule="auto"/>
        <w:outlineLvl w:val="0"/>
        <w:rPr>
          <w:sz w:val="22"/>
          <w:szCs w:val="22"/>
        </w:rPr>
      </w:pPr>
      <w:r w:rsidRPr="00213290">
        <w:rPr>
          <w:i/>
          <w:sz w:val="22"/>
          <w:szCs w:val="22"/>
        </w:rPr>
        <w:t xml:space="preserve">T </w:t>
      </w:r>
      <w:r w:rsidRPr="00213290">
        <w:rPr>
          <w:i/>
          <w:sz w:val="22"/>
          <w:szCs w:val="22"/>
          <w:vertAlign w:val="subscript"/>
        </w:rPr>
        <w:t>B</w:t>
      </w:r>
      <w:r w:rsidRPr="00D21D13">
        <w:rPr>
          <w:sz w:val="22"/>
          <w:szCs w:val="22"/>
        </w:rPr>
        <w:t xml:space="preserve"> - период по</w:t>
      </w:r>
      <w:r>
        <w:rPr>
          <w:sz w:val="22"/>
          <w:szCs w:val="22"/>
        </w:rPr>
        <w:t>лного восстановления потенциалов</w:t>
      </w:r>
      <w:r w:rsidRPr="00D21D13">
        <w:rPr>
          <w:sz w:val="22"/>
          <w:szCs w:val="22"/>
        </w:rPr>
        <w:t>;</w:t>
      </w:r>
    </w:p>
    <w:p w:rsidR="009428EC" w:rsidRPr="00D21D13" w:rsidRDefault="009428EC" w:rsidP="009428EC">
      <w:pPr>
        <w:pStyle w:val="210"/>
        <w:widowControl/>
        <w:spacing w:line="240" w:lineRule="auto"/>
        <w:rPr>
          <w:sz w:val="22"/>
          <w:szCs w:val="22"/>
        </w:rPr>
      </w:pPr>
      <w:r w:rsidRPr="00213290">
        <w:rPr>
          <w:i/>
          <w:sz w:val="22"/>
          <w:szCs w:val="22"/>
        </w:rPr>
        <w:t>S</w:t>
      </w:r>
      <w:r w:rsidRPr="00D21D13">
        <w:rPr>
          <w:sz w:val="22"/>
          <w:szCs w:val="22"/>
        </w:rPr>
        <w:t xml:space="preserve"> -</w:t>
      </w:r>
      <w:r w:rsidRPr="00D21D13">
        <w:rPr>
          <w:i/>
          <w:sz w:val="22"/>
          <w:szCs w:val="22"/>
        </w:rPr>
        <w:t xml:space="preserve"> </w:t>
      </w:r>
      <w:r w:rsidRPr="00D21D13">
        <w:rPr>
          <w:sz w:val="22"/>
          <w:szCs w:val="22"/>
        </w:rPr>
        <w:t>площадь, подлежащая интенсификации производства на оставшихся землях или освоению.</w:t>
      </w:r>
    </w:p>
    <w:p w:rsidR="009428EC" w:rsidRPr="00D21D13" w:rsidRDefault="009428EC" w:rsidP="009428EC">
      <w:pPr>
        <w:pStyle w:val="210"/>
        <w:widowControl/>
        <w:spacing w:line="240" w:lineRule="auto"/>
        <w:rPr>
          <w:sz w:val="22"/>
          <w:szCs w:val="22"/>
        </w:rPr>
      </w:pPr>
      <w:r w:rsidRPr="00D21D13">
        <w:rPr>
          <w:sz w:val="22"/>
          <w:szCs w:val="22"/>
        </w:rPr>
        <w:tab/>
        <w:t>Использование такого методического подхода оценки земель при изъятии их для несельскохозяйственных целей позволяет предотвратить сокращение производственного потенциала путем освоения новых земель взамен изымаемых, а в случае отсутствия резервов освоения, путем повышения интенсивности использования сельскохозяйственных угодий за счет вложений в объеме стоимости освоения.</w:t>
      </w:r>
    </w:p>
    <w:p w:rsidR="009428EC" w:rsidRPr="00D21D13" w:rsidRDefault="009428EC" w:rsidP="009428EC">
      <w:pPr>
        <w:pStyle w:val="210"/>
        <w:widowControl/>
        <w:spacing w:line="240" w:lineRule="auto"/>
        <w:rPr>
          <w:sz w:val="22"/>
          <w:szCs w:val="22"/>
        </w:rPr>
      </w:pPr>
      <w:r w:rsidRPr="00D21D13">
        <w:rPr>
          <w:sz w:val="22"/>
          <w:szCs w:val="22"/>
        </w:rPr>
        <w:t>На этом принципе основана методика возмещения потерь сельскохозяйственного производства</w:t>
      </w:r>
      <w:r>
        <w:rPr>
          <w:sz w:val="22"/>
          <w:szCs w:val="22"/>
        </w:rPr>
        <w:t xml:space="preserve">, </w:t>
      </w:r>
      <w:r w:rsidRPr="00D21D13">
        <w:rPr>
          <w:sz w:val="22"/>
          <w:szCs w:val="22"/>
        </w:rPr>
        <w:t>в связи с изъятием земель для несельскохозяйственных н</w:t>
      </w:r>
      <w:r>
        <w:rPr>
          <w:sz w:val="22"/>
          <w:szCs w:val="22"/>
        </w:rPr>
        <w:t>ужд, принятая в Казахской ССР /9/</w:t>
      </w:r>
      <w:r w:rsidRPr="00D21D13">
        <w:rPr>
          <w:sz w:val="22"/>
          <w:szCs w:val="22"/>
        </w:rPr>
        <w:t>.</w:t>
      </w:r>
      <w:r>
        <w:rPr>
          <w:sz w:val="22"/>
          <w:szCs w:val="22"/>
        </w:rPr>
        <w:t xml:space="preserve"> </w:t>
      </w:r>
      <w:r w:rsidRPr="00D21D13">
        <w:rPr>
          <w:sz w:val="22"/>
          <w:szCs w:val="22"/>
        </w:rPr>
        <w:t xml:space="preserve"> При этом</w:t>
      </w:r>
      <w:r>
        <w:rPr>
          <w:sz w:val="22"/>
          <w:szCs w:val="22"/>
        </w:rPr>
        <w:t xml:space="preserve"> </w:t>
      </w:r>
      <w:r w:rsidRPr="00D21D13">
        <w:rPr>
          <w:sz w:val="22"/>
          <w:szCs w:val="22"/>
        </w:rPr>
        <w:t>воспроизводство утраченного потенциала предусматривается  осуществлять, прежде всего, за счет земель, нарушенных вследствие антропогенного воздействия, а не природных резервов, которые могут быть освоены за счет фондов расширения сельскохозяйственного производства в плановом порядке.</w:t>
      </w:r>
    </w:p>
    <w:p w:rsidR="009428EC" w:rsidRPr="00D21D13" w:rsidRDefault="009428EC" w:rsidP="009428EC">
      <w:pPr>
        <w:pStyle w:val="210"/>
        <w:widowControl/>
        <w:spacing w:line="240" w:lineRule="auto"/>
        <w:rPr>
          <w:sz w:val="22"/>
          <w:szCs w:val="22"/>
        </w:rPr>
      </w:pPr>
      <w:r w:rsidRPr="00D21D13">
        <w:rPr>
          <w:sz w:val="22"/>
          <w:szCs w:val="22"/>
        </w:rPr>
        <w:t>Однако только за счет рекультивации нарушенных земель невозможно восполнить отводы для несельскохозяйственных целей. Поэтому в малоосвоенных районах стоимость восстановления определяется затратами на освоение естественных резервов.</w:t>
      </w:r>
    </w:p>
    <w:p w:rsidR="009428EC" w:rsidRPr="00D21D13" w:rsidRDefault="009428EC" w:rsidP="009428EC">
      <w:pPr>
        <w:pStyle w:val="210"/>
        <w:widowControl/>
        <w:spacing w:line="240" w:lineRule="auto"/>
        <w:rPr>
          <w:sz w:val="22"/>
          <w:szCs w:val="22"/>
        </w:rPr>
      </w:pPr>
      <w:r w:rsidRPr="00D21D13">
        <w:rPr>
          <w:sz w:val="22"/>
          <w:szCs w:val="22"/>
        </w:rPr>
        <w:t>По такому принципу определяется объем возмещения потерь сельскохозяйственного производства в связи с изъятием земель для сельскохозяйственных нужд в Казахстане, где сельское хозяйство за счет резервов освоения  имеет возможность постоянно восполнять убывающие площади земель и поддерживать тем самым свой прежний производственный потенциал. Мелиоративный фонд (резерв) земель для сельскохозяйственных нужд в Казахстане составляет около 85 млн. га, которые могут быть освоены путем развития орошаемого земледелия. Из них 26 млн. га земель первоочередного ирригационного освоения требуют мелиоративных мероприятий не выше средней степени трудности, а 59 млн. га относятся к трудно осваиваемым зем</w:t>
      </w:r>
      <w:r>
        <w:rPr>
          <w:sz w:val="22"/>
          <w:szCs w:val="22"/>
        </w:rPr>
        <w:t>лям /43/</w:t>
      </w:r>
      <w:r w:rsidRPr="00D21D13">
        <w:rPr>
          <w:sz w:val="22"/>
          <w:szCs w:val="22"/>
        </w:rPr>
        <w:t>. Однако освоение за счет мелиорации солонцовых почв, орошения земель в полупустынных и засушливых районах в таких глобальных размерах требует не только значительных капиталовложений, оно и экологически еще недостаточно обосновано. Например, реализация проекта переброски стока сибирских рек, по заключению многих видных ученых, приведет к нарушению естественного ландшафта, сложившегося симбиоза, сокращению зонального генофонда. Возможны и другие непредсказуемые явления, негативные последствия которых трудно представить. Выразить экологическую ценность земель посредством экономических показателей на современном уровне развития науки не предоставляется возможным. В описанной методике не учитывается тот фактор, что отвод земель и воспроизводство потенциала (освоение новых земель или повышение интенсивности использования оставшихся) имеют разрыв во времени, в течение которого общество недополучает определенное количество дохода. Эффективность использования новых земель (или улучшенных) достигает уровня эффективности использования отведенных также только по истечении определенного срока, т.к. осваиваться будут все худшие земли и для получения прежнего объема продукции потребуются дополнительные затраты труда и средств.</w:t>
      </w:r>
    </w:p>
    <w:p w:rsidR="009428EC" w:rsidRPr="00D21D13" w:rsidRDefault="009428EC" w:rsidP="009428EC">
      <w:pPr>
        <w:pStyle w:val="210"/>
        <w:widowControl/>
        <w:spacing w:line="240" w:lineRule="auto"/>
        <w:outlineLvl w:val="0"/>
        <w:rPr>
          <w:sz w:val="22"/>
          <w:szCs w:val="22"/>
        </w:rPr>
      </w:pPr>
      <w:r w:rsidRPr="00D21D13">
        <w:rPr>
          <w:sz w:val="22"/>
          <w:szCs w:val="22"/>
        </w:rPr>
        <w:t xml:space="preserve">В стоимости затрат на освоение не учитывается и прошлый труд, вложенный  в  участки   земли,  которые  будут осваиваться взамен отведенных. Ввиду того, что с отводом ценных угодий для несельскохозяйственных нужд на восстановленных (взамен изъятых) землях затраты труда на производство прежнего объема продукции возрастут, т.к. осваиваться будут все менее удобные и плодородные </w:t>
      </w:r>
      <w:r>
        <w:rPr>
          <w:sz w:val="22"/>
          <w:szCs w:val="22"/>
        </w:rPr>
        <w:t>участки, И.К. Смирнов предлагал</w:t>
      </w:r>
      <w:r w:rsidRPr="00D21D13">
        <w:rPr>
          <w:sz w:val="22"/>
          <w:szCs w:val="22"/>
        </w:rPr>
        <w:t xml:space="preserve"> при экономическом обосновании отводов «…исходить из фактической величины диффе</w:t>
      </w:r>
      <w:r>
        <w:rPr>
          <w:sz w:val="22"/>
          <w:szCs w:val="22"/>
        </w:rPr>
        <w:t>ренциальной земельной ренты » /87/ и ущерб считать по формуле</w:t>
      </w:r>
    </w:p>
    <w:p w:rsidR="009428EC" w:rsidRPr="00D21D13" w:rsidRDefault="009428EC" w:rsidP="009428EC">
      <w:pPr>
        <w:pStyle w:val="210"/>
        <w:widowControl/>
        <w:spacing w:line="240" w:lineRule="auto"/>
        <w:rPr>
          <w:sz w:val="22"/>
          <w:szCs w:val="22"/>
        </w:rPr>
      </w:pPr>
    </w:p>
    <w:p w:rsidR="009428EC" w:rsidRPr="003D2056" w:rsidRDefault="009428EC" w:rsidP="009428EC">
      <w:pPr>
        <w:pStyle w:val="210"/>
        <w:widowControl/>
        <w:spacing w:line="240" w:lineRule="auto"/>
        <w:rPr>
          <w:sz w:val="22"/>
          <w:szCs w:val="22"/>
        </w:rPr>
      </w:pPr>
      <w:r w:rsidRPr="00213290">
        <w:rPr>
          <w:i/>
          <w:sz w:val="22"/>
          <w:szCs w:val="22"/>
        </w:rPr>
        <w:t xml:space="preserve">                            П = (Ц</w:t>
      </w:r>
      <w:r w:rsidRPr="00213290">
        <w:rPr>
          <w:i/>
          <w:sz w:val="22"/>
          <w:szCs w:val="22"/>
          <w:vertAlign w:val="subscript"/>
        </w:rPr>
        <w:t>о</w:t>
      </w:r>
      <w:r w:rsidRPr="00213290">
        <w:rPr>
          <w:i/>
          <w:sz w:val="22"/>
          <w:szCs w:val="22"/>
        </w:rPr>
        <w:t xml:space="preserve"> - Ц</w:t>
      </w:r>
      <w:r w:rsidRPr="00213290">
        <w:rPr>
          <w:i/>
          <w:sz w:val="22"/>
          <w:szCs w:val="22"/>
          <w:vertAlign w:val="subscript"/>
        </w:rPr>
        <w:t>з</w:t>
      </w:r>
      <w:r w:rsidRPr="00213290">
        <w:rPr>
          <w:i/>
          <w:sz w:val="22"/>
          <w:szCs w:val="22"/>
        </w:rPr>
        <w:t>) × К + Н</w:t>
      </w:r>
      <w:r w:rsidRPr="00213290">
        <w:rPr>
          <w:i/>
          <w:sz w:val="22"/>
          <w:szCs w:val="22"/>
          <w:vertAlign w:val="subscript"/>
        </w:rPr>
        <w:t>п</w:t>
      </w:r>
      <w:r w:rsidRPr="00213290">
        <w:rPr>
          <w:i/>
          <w:sz w:val="22"/>
          <w:szCs w:val="22"/>
        </w:rPr>
        <w:t xml:space="preserve"> ,              </w:t>
      </w:r>
      <w:r>
        <w:rPr>
          <w:sz w:val="22"/>
          <w:szCs w:val="22"/>
        </w:rPr>
        <w:t xml:space="preserve"> </w:t>
      </w:r>
      <w:r w:rsidRPr="003D2056">
        <w:rPr>
          <w:sz w:val="22"/>
          <w:szCs w:val="22"/>
        </w:rPr>
        <w:t xml:space="preserve">                 (3.7)</w:t>
      </w:r>
    </w:p>
    <w:p w:rsidR="009428EC" w:rsidRPr="00D21D13" w:rsidRDefault="009428EC" w:rsidP="009428EC">
      <w:pPr>
        <w:pStyle w:val="210"/>
        <w:widowControl/>
        <w:spacing w:line="240" w:lineRule="auto"/>
        <w:rPr>
          <w:sz w:val="22"/>
          <w:szCs w:val="22"/>
        </w:rPr>
      </w:pPr>
    </w:p>
    <w:p w:rsidR="009428EC" w:rsidRPr="00D21D13" w:rsidRDefault="009428EC" w:rsidP="009428EC">
      <w:pPr>
        <w:pStyle w:val="210"/>
        <w:widowControl/>
        <w:spacing w:line="240" w:lineRule="auto"/>
        <w:rPr>
          <w:sz w:val="22"/>
          <w:szCs w:val="22"/>
        </w:rPr>
      </w:pPr>
      <w:r w:rsidRPr="00D21D13">
        <w:rPr>
          <w:sz w:val="22"/>
          <w:szCs w:val="22"/>
        </w:rPr>
        <w:t xml:space="preserve">где </w:t>
      </w:r>
      <w:r w:rsidRPr="00213290">
        <w:rPr>
          <w:i/>
          <w:sz w:val="22"/>
          <w:szCs w:val="22"/>
        </w:rPr>
        <w:t>П</w:t>
      </w:r>
      <w:r w:rsidRPr="00D21D13">
        <w:rPr>
          <w:sz w:val="22"/>
          <w:szCs w:val="22"/>
        </w:rPr>
        <w:t xml:space="preserve"> – ущерб от изъятия земель под строительство;</w:t>
      </w:r>
    </w:p>
    <w:p w:rsidR="009428EC" w:rsidRPr="00D21D13" w:rsidRDefault="009428EC" w:rsidP="009428EC">
      <w:pPr>
        <w:pStyle w:val="210"/>
        <w:widowControl/>
        <w:spacing w:line="240" w:lineRule="auto"/>
        <w:rPr>
          <w:sz w:val="22"/>
          <w:szCs w:val="22"/>
        </w:rPr>
      </w:pPr>
      <w:r w:rsidRPr="00213290">
        <w:rPr>
          <w:i/>
          <w:sz w:val="22"/>
          <w:szCs w:val="22"/>
        </w:rPr>
        <w:t>Ц</w:t>
      </w:r>
      <w:r w:rsidRPr="00213290">
        <w:rPr>
          <w:i/>
          <w:sz w:val="22"/>
          <w:szCs w:val="22"/>
          <w:vertAlign w:val="subscript"/>
        </w:rPr>
        <w:t>о</w:t>
      </w:r>
      <w:r w:rsidRPr="00213290">
        <w:rPr>
          <w:i/>
          <w:sz w:val="22"/>
          <w:szCs w:val="22"/>
        </w:rPr>
        <w:t xml:space="preserve"> </w:t>
      </w:r>
      <w:r w:rsidRPr="00D21D13">
        <w:rPr>
          <w:sz w:val="22"/>
          <w:szCs w:val="22"/>
        </w:rPr>
        <w:t>– стоимость продукции растениеводства с отводимых под строительство земель, реализованная по государственным оптовым ценам без торгово-складских расходов;</w:t>
      </w:r>
    </w:p>
    <w:p w:rsidR="009428EC" w:rsidRPr="00D21D13" w:rsidRDefault="009428EC" w:rsidP="009428EC">
      <w:pPr>
        <w:pStyle w:val="210"/>
        <w:widowControl/>
        <w:spacing w:line="240" w:lineRule="auto"/>
        <w:rPr>
          <w:sz w:val="22"/>
          <w:szCs w:val="22"/>
        </w:rPr>
      </w:pPr>
      <w:r w:rsidRPr="00213290">
        <w:rPr>
          <w:i/>
          <w:sz w:val="22"/>
          <w:szCs w:val="22"/>
        </w:rPr>
        <w:t>Ц</w:t>
      </w:r>
      <w:r w:rsidRPr="00213290">
        <w:rPr>
          <w:i/>
          <w:sz w:val="22"/>
          <w:szCs w:val="22"/>
          <w:vertAlign w:val="subscript"/>
        </w:rPr>
        <w:t xml:space="preserve">з </w:t>
      </w:r>
      <w:r w:rsidRPr="00D21D13">
        <w:rPr>
          <w:sz w:val="22"/>
          <w:szCs w:val="22"/>
          <w:vertAlign w:val="subscript"/>
        </w:rPr>
        <w:t xml:space="preserve"> </w:t>
      </w:r>
      <w:r w:rsidRPr="00D21D13">
        <w:rPr>
          <w:sz w:val="22"/>
          <w:szCs w:val="22"/>
        </w:rPr>
        <w:t>–  стоимость продукции растениеводства с этих земель, реализованная по государственным закупочным ценам;</w:t>
      </w:r>
    </w:p>
    <w:p w:rsidR="009428EC" w:rsidRPr="00D21D13" w:rsidRDefault="009428EC" w:rsidP="009428EC">
      <w:pPr>
        <w:pStyle w:val="210"/>
        <w:widowControl/>
        <w:spacing w:line="240" w:lineRule="auto"/>
        <w:rPr>
          <w:sz w:val="22"/>
          <w:szCs w:val="22"/>
        </w:rPr>
      </w:pPr>
      <w:r w:rsidRPr="002C6490">
        <w:rPr>
          <w:i/>
          <w:sz w:val="22"/>
          <w:szCs w:val="22"/>
        </w:rPr>
        <w:t>К</w:t>
      </w:r>
      <w:r w:rsidRPr="00D21D13">
        <w:rPr>
          <w:sz w:val="22"/>
          <w:szCs w:val="22"/>
        </w:rPr>
        <w:t xml:space="preserve">  -  коэффициент роста доходности  сельскохозяйственных</w:t>
      </w:r>
      <w:r>
        <w:rPr>
          <w:sz w:val="22"/>
          <w:szCs w:val="22"/>
        </w:rPr>
        <w:t xml:space="preserve"> </w:t>
      </w:r>
      <w:r w:rsidRPr="00D21D13">
        <w:rPr>
          <w:sz w:val="22"/>
          <w:szCs w:val="22"/>
        </w:rPr>
        <w:t>землепользований на проектный период;</w:t>
      </w:r>
    </w:p>
    <w:p w:rsidR="009428EC" w:rsidRPr="00D21D13" w:rsidRDefault="009428EC" w:rsidP="009428EC">
      <w:pPr>
        <w:pStyle w:val="210"/>
        <w:widowControl/>
        <w:spacing w:line="240" w:lineRule="auto"/>
        <w:outlineLvl w:val="0"/>
        <w:rPr>
          <w:sz w:val="22"/>
          <w:szCs w:val="22"/>
        </w:rPr>
      </w:pPr>
      <w:r w:rsidRPr="00213290">
        <w:rPr>
          <w:i/>
          <w:sz w:val="22"/>
          <w:szCs w:val="22"/>
        </w:rPr>
        <w:t>Н</w:t>
      </w:r>
      <w:r w:rsidRPr="00213290">
        <w:rPr>
          <w:i/>
          <w:sz w:val="22"/>
          <w:szCs w:val="22"/>
          <w:vertAlign w:val="subscript"/>
        </w:rPr>
        <w:t xml:space="preserve">п  </w:t>
      </w:r>
      <w:r w:rsidRPr="00D21D13">
        <w:rPr>
          <w:sz w:val="22"/>
          <w:szCs w:val="22"/>
        </w:rPr>
        <w:t>- подоходный налог с землепользователей.</w:t>
      </w:r>
    </w:p>
    <w:p w:rsidR="009428EC" w:rsidRPr="00D21D13" w:rsidRDefault="009428EC" w:rsidP="009428EC">
      <w:pPr>
        <w:pStyle w:val="210"/>
        <w:widowControl/>
        <w:spacing w:line="240" w:lineRule="auto"/>
        <w:rPr>
          <w:sz w:val="22"/>
          <w:szCs w:val="22"/>
        </w:rPr>
      </w:pPr>
      <w:r w:rsidRPr="00D21D13">
        <w:rPr>
          <w:sz w:val="22"/>
          <w:szCs w:val="22"/>
        </w:rPr>
        <w:t>Этот метод предполагает, что обществу будет возмещаться дифференциальный доход, недополучаемый из-за сокращения объема производства и учитывает, что при изъятии земель сокращаются также затраты труда пропорционально уменьшению площади. Привлекательность этого предложения заключается в стремлении уравнять условия землепользования, обеспечить обществу поступление дифференциального дохода с лучших участков земли независимо от того, для какой цели они предоставлены. В теоретическом плане это представляется оправданным при условии возмещения рентного дохода ежегодно в течение всего срока пользования землей (как в сельском хозяйстве), а не в виде единовременной компенсации. Но как ограничительная мера изъятия земель такой механизм регулирования земельных отношений, очевидно, проявится не сразу. Для обеспечения приоритета сельского хозяйства на землю экономических мер будет недостаточно, т.к. прирост дифференциального дохода происходит гораздо медленнее, чем возрастание стоимости освоения новых земель. К тому же, как отмечает М.Л. Бронштейн: «Может оказаться, что некоторые используемые земли получат нулевую оценку как неэффективные для сельск</w:t>
      </w:r>
      <w:r>
        <w:rPr>
          <w:sz w:val="22"/>
          <w:szCs w:val="22"/>
        </w:rPr>
        <w:t>охозяйственного производства» /32/</w:t>
      </w:r>
      <w:r w:rsidRPr="00D21D13">
        <w:rPr>
          <w:sz w:val="22"/>
          <w:szCs w:val="22"/>
        </w:rPr>
        <w:t>.</w:t>
      </w:r>
    </w:p>
    <w:p w:rsidR="009428EC" w:rsidRPr="00D21D13" w:rsidRDefault="009428EC" w:rsidP="009428EC">
      <w:pPr>
        <w:pStyle w:val="210"/>
        <w:widowControl/>
        <w:spacing w:line="240" w:lineRule="auto"/>
        <w:rPr>
          <w:sz w:val="22"/>
          <w:szCs w:val="22"/>
        </w:rPr>
      </w:pPr>
      <w:r w:rsidRPr="00D21D13">
        <w:rPr>
          <w:sz w:val="22"/>
          <w:szCs w:val="22"/>
        </w:rPr>
        <w:t>Многие видные исследователи предлагали цену  земли по норматив</w:t>
      </w:r>
      <w:r>
        <w:rPr>
          <w:sz w:val="22"/>
          <w:szCs w:val="22"/>
        </w:rPr>
        <w:t>ному чистому доходу</w:t>
      </w:r>
      <w:r w:rsidRPr="00D21D13">
        <w:rPr>
          <w:sz w:val="22"/>
          <w:szCs w:val="22"/>
        </w:rPr>
        <w:t>. М. Л. Б</w:t>
      </w:r>
      <w:r>
        <w:rPr>
          <w:sz w:val="22"/>
          <w:szCs w:val="22"/>
        </w:rPr>
        <w:t>ронштейн /32/ и Р. Тийвель предлагали</w:t>
      </w:r>
      <w:r w:rsidRPr="00D21D13">
        <w:rPr>
          <w:sz w:val="22"/>
          <w:szCs w:val="22"/>
        </w:rPr>
        <w:t xml:space="preserve"> в</w:t>
      </w:r>
      <w:r>
        <w:rPr>
          <w:sz w:val="22"/>
          <w:szCs w:val="22"/>
        </w:rPr>
        <w:t>ыполнять расчет  цены  земли  по формуле:</w:t>
      </w:r>
    </w:p>
    <w:p w:rsidR="009428EC" w:rsidRDefault="009428EC" w:rsidP="009428EC">
      <w:pPr>
        <w:pStyle w:val="210"/>
        <w:widowControl/>
        <w:spacing w:line="240" w:lineRule="auto"/>
        <w:rPr>
          <w:i/>
          <w:sz w:val="22"/>
          <w:szCs w:val="22"/>
        </w:rPr>
      </w:pPr>
      <w:r w:rsidRPr="00542423">
        <w:rPr>
          <w:i/>
          <w:sz w:val="22"/>
          <w:szCs w:val="22"/>
        </w:rPr>
        <w:t xml:space="preserve">            </w:t>
      </w:r>
    </w:p>
    <w:p w:rsidR="009428EC" w:rsidRPr="003D2056" w:rsidRDefault="009428EC" w:rsidP="009428EC">
      <w:pPr>
        <w:pStyle w:val="210"/>
        <w:widowControl/>
        <w:spacing w:line="240" w:lineRule="auto"/>
        <w:rPr>
          <w:sz w:val="22"/>
          <w:szCs w:val="22"/>
        </w:rPr>
      </w:pPr>
      <w:r w:rsidRPr="003D2056">
        <w:rPr>
          <w:i/>
          <w:sz w:val="22"/>
          <w:szCs w:val="22"/>
        </w:rPr>
        <w:t xml:space="preserve">          </w:t>
      </w:r>
      <w:r>
        <w:rPr>
          <w:i/>
          <w:sz w:val="22"/>
          <w:szCs w:val="22"/>
        </w:rPr>
        <w:t xml:space="preserve">    </w:t>
      </w:r>
      <w:r w:rsidRPr="003D2056">
        <w:rPr>
          <w:i/>
          <w:sz w:val="22"/>
          <w:szCs w:val="22"/>
        </w:rPr>
        <w:t xml:space="preserve">        Н = ( М + Р ) × </w:t>
      </w:r>
      <w:r w:rsidRPr="003D2056">
        <w:rPr>
          <w:i/>
          <w:position w:val="-28"/>
          <w:sz w:val="22"/>
          <w:szCs w:val="22"/>
        </w:rPr>
        <w:object w:dxaOrig="1060" w:dyaOrig="720">
          <v:shape id="_x0000_i1042" type="#_x0000_t75" style="width:72.6pt;height:39.6pt" o:ole="" fillcolor="window">
            <v:imagedata r:id="rId60" o:title=""/>
          </v:shape>
          <o:OLEObject Type="Embed" ProgID="Equation.3" ShapeID="_x0000_i1042" DrawAspect="Content" ObjectID="_1670138169" r:id="rId71"/>
        </w:object>
      </w:r>
      <w:r w:rsidRPr="003D2056">
        <w:rPr>
          <w:sz w:val="22"/>
          <w:szCs w:val="22"/>
        </w:rPr>
        <w:t xml:space="preserve"> ,                </w:t>
      </w:r>
      <w:r>
        <w:rPr>
          <w:sz w:val="22"/>
          <w:szCs w:val="22"/>
        </w:rPr>
        <w:t xml:space="preserve">  </w:t>
      </w:r>
      <w:r w:rsidRPr="003D2056">
        <w:rPr>
          <w:sz w:val="22"/>
          <w:szCs w:val="22"/>
        </w:rPr>
        <w:t xml:space="preserve">          (3.8)</w:t>
      </w:r>
    </w:p>
    <w:p w:rsidR="009428EC" w:rsidRPr="00D21D13" w:rsidRDefault="009428EC" w:rsidP="009428EC">
      <w:pPr>
        <w:pStyle w:val="210"/>
        <w:widowControl/>
        <w:spacing w:line="240" w:lineRule="auto"/>
        <w:rPr>
          <w:sz w:val="22"/>
          <w:szCs w:val="22"/>
        </w:rPr>
      </w:pPr>
      <w:r w:rsidRPr="00D21D13">
        <w:rPr>
          <w:sz w:val="22"/>
          <w:szCs w:val="22"/>
        </w:rPr>
        <w:tab/>
      </w:r>
    </w:p>
    <w:p w:rsidR="009428EC" w:rsidRPr="00D21D13" w:rsidRDefault="009428EC" w:rsidP="009428EC">
      <w:pPr>
        <w:pStyle w:val="210"/>
        <w:widowControl/>
        <w:spacing w:line="240" w:lineRule="auto"/>
        <w:rPr>
          <w:sz w:val="22"/>
          <w:szCs w:val="22"/>
        </w:rPr>
      </w:pPr>
      <w:r w:rsidRPr="00D21D13">
        <w:rPr>
          <w:sz w:val="22"/>
          <w:szCs w:val="22"/>
        </w:rPr>
        <w:t xml:space="preserve">где </w:t>
      </w:r>
      <w:r w:rsidRPr="003D2056">
        <w:rPr>
          <w:i/>
          <w:sz w:val="22"/>
          <w:szCs w:val="22"/>
        </w:rPr>
        <w:t xml:space="preserve">Н </w:t>
      </w:r>
      <w:r w:rsidRPr="00D21D13">
        <w:rPr>
          <w:sz w:val="22"/>
          <w:szCs w:val="22"/>
        </w:rPr>
        <w:t>– цена земли;</w:t>
      </w:r>
    </w:p>
    <w:p w:rsidR="009428EC" w:rsidRPr="00D21D13" w:rsidRDefault="009428EC" w:rsidP="009428EC">
      <w:pPr>
        <w:pStyle w:val="210"/>
        <w:widowControl/>
        <w:spacing w:line="240" w:lineRule="auto"/>
        <w:outlineLvl w:val="0"/>
        <w:rPr>
          <w:sz w:val="22"/>
          <w:szCs w:val="22"/>
        </w:rPr>
      </w:pPr>
      <w:r w:rsidRPr="003D2056">
        <w:rPr>
          <w:i/>
          <w:sz w:val="22"/>
          <w:szCs w:val="22"/>
        </w:rPr>
        <w:t>М</w:t>
      </w:r>
      <w:r w:rsidRPr="00D21D13">
        <w:rPr>
          <w:sz w:val="22"/>
          <w:szCs w:val="22"/>
        </w:rPr>
        <w:t xml:space="preserve"> – нормативный чистый доход;</w:t>
      </w:r>
    </w:p>
    <w:p w:rsidR="009428EC" w:rsidRPr="00D21D13" w:rsidRDefault="009428EC" w:rsidP="009428EC">
      <w:pPr>
        <w:pStyle w:val="210"/>
        <w:widowControl/>
        <w:spacing w:line="240" w:lineRule="auto"/>
        <w:outlineLvl w:val="0"/>
        <w:rPr>
          <w:sz w:val="22"/>
          <w:szCs w:val="22"/>
        </w:rPr>
      </w:pPr>
      <w:r w:rsidRPr="003D2056">
        <w:rPr>
          <w:i/>
          <w:sz w:val="22"/>
          <w:szCs w:val="22"/>
        </w:rPr>
        <w:t>P</w:t>
      </w:r>
      <w:r w:rsidRPr="00D21D13">
        <w:rPr>
          <w:sz w:val="22"/>
          <w:szCs w:val="22"/>
        </w:rPr>
        <w:t xml:space="preserve"> – поправочный коэффициент для учета влияния сложившегося уровня цен;</w:t>
      </w:r>
    </w:p>
    <w:p w:rsidR="009428EC" w:rsidRPr="00D21D13" w:rsidRDefault="009428EC" w:rsidP="009428EC">
      <w:pPr>
        <w:pStyle w:val="210"/>
        <w:widowControl/>
        <w:spacing w:line="240" w:lineRule="auto"/>
        <w:outlineLvl w:val="0"/>
        <w:rPr>
          <w:sz w:val="22"/>
          <w:szCs w:val="22"/>
        </w:rPr>
      </w:pPr>
      <w:r w:rsidRPr="003D2056">
        <w:rPr>
          <w:i/>
          <w:sz w:val="22"/>
          <w:szCs w:val="22"/>
        </w:rPr>
        <w:t>К</w:t>
      </w:r>
      <w:r w:rsidRPr="00D21D13">
        <w:rPr>
          <w:i/>
          <w:sz w:val="22"/>
          <w:szCs w:val="22"/>
        </w:rPr>
        <w:t xml:space="preserve"> </w:t>
      </w:r>
      <w:r w:rsidRPr="00D21D13">
        <w:rPr>
          <w:sz w:val="22"/>
          <w:szCs w:val="22"/>
        </w:rPr>
        <w:t>– темп роста чистого дохода в момент отвода земли;</w:t>
      </w:r>
    </w:p>
    <w:p w:rsidR="009428EC" w:rsidRPr="00D21D13" w:rsidRDefault="009428EC" w:rsidP="009428EC">
      <w:pPr>
        <w:pStyle w:val="210"/>
        <w:widowControl/>
        <w:spacing w:line="240" w:lineRule="auto"/>
        <w:rPr>
          <w:sz w:val="22"/>
          <w:szCs w:val="22"/>
        </w:rPr>
      </w:pPr>
      <w:r w:rsidRPr="003D2056">
        <w:rPr>
          <w:i/>
          <w:sz w:val="22"/>
          <w:szCs w:val="22"/>
        </w:rPr>
        <w:t>q</w:t>
      </w:r>
      <w:r w:rsidRPr="00D21D13">
        <w:rPr>
          <w:i/>
          <w:sz w:val="22"/>
          <w:szCs w:val="22"/>
        </w:rPr>
        <w:t xml:space="preserve">  </w:t>
      </w:r>
      <w:r w:rsidRPr="00D21D13">
        <w:rPr>
          <w:sz w:val="22"/>
          <w:szCs w:val="22"/>
        </w:rPr>
        <w:t>- коэффициент изменения темпа роста чистого дохода;</w:t>
      </w:r>
    </w:p>
    <w:p w:rsidR="009428EC" w:rsidRPr="00D21D13" w:rsidRDefault="009428EC" w:rsidP="009428EC">
      <w:pPr>
        <w:pStyle w:val="210"/>
        <w:widowControl/>
        <w:spacing w:line="240" w:lineRule="auto"/>
        <w:outlineLvl w:val="0"/>
        <w:rPr>
          <w:sz w:val="22"/>
          <w:szCs w:val="22"/>
        </w:rPr>
      </w:pPr>
      <w:r w:rsidRPr="003D2056">
        <w:rPr>
          <w:i/>
          <w:sz w:val="22"/>
          <w:szCs w:val="22"/>
        </w:rPr>
        <w:t>Е</w:t>
      </w:r>
      <w:r w:rsidRPr="00D21D13">
        <w:rPr>
          <w:sz w:val="22"/>
          <w:szCs w:val="22"/>
        </w:rPr>
        <w:t xml:space="preserve"> – коэффициент нормативной эффективности (0,05);</w:t>
      </w:r>
    </w:p>
    <w:p w:rsidR="009428EC" w:rsidRPr="00D21D13" w:rsidRDefault="009428EC" w:rsidP="009428EC">
      <w:pPr>
        <w:pStyle w:val="210"/>
        <w:widowControl/>
        <w:spacing w:line="240" w:lineRule="auto"/>
        <w:rPr>
          <w:sz w:val="22"/>
          <w:szCs w:val="22"/>
        </w:rPr>
      </w:pPr>
      <w:r w:rsidRPr="00213290">
        <w:rPr>
          <w:i/>
          <w:sz w:val="22"/>
          <w:szCs w:val="22"/>
        </w:rPr>
        <w:t xml:space="preserve">t </w:t>
      </w:r>
      <w:r w:rsidRPr="00D21D13">
        <w:rPr>
          <w:i/>
          <w:sz w:val="22"/>
          <w:szCs w:val="22"/>
        </w:rPr>
        <w:t xml:space="preserve"> </w:t>
      </w:r>
      <w:r w:rsidRPr="00D21D13">
        <w:rPr>
          <w:sz w:val="22"/>
          <w:szCs w:val="22"/>
        </w:rPr>
        <w:t>- срок отвода.</w:t>
      </w:r>
    </w:p>
    <w:p w:rsidR="009428EC" w:rsidRPr="00D21D13" w:rsidRDefault="009428EC" w:rsidP="009428EC">
      <w:pPr>
        <w:pStyle w:val="210"/>
        <w:widowControl/>
        <w:spacing w:line="240" w:lineRule="auto"/>
        <w:rPr>
          <w:sz w:val="22"/>
          <w:szCs w:val="22"/>
        </w:rPr>
      </w:pPr>
      <w:r w:rsidRPr="00D21D13">
        <w:rPr>
          <w:sz w:val="22"/>
          <w:szCs w:val="22"/>
        </w:rPr>
        <w:t>Однако такой подход, как указывают сами авторы, имеет определенные сложности в исчислении нормативного чистого дохода, а также срока отвода (t). Достоинства этого метода  в возможности более тщательно учесть особо ценные с позиции организационно-хозяйственных условий земли и, особенно в том, что используемые сельскохозяйственные угодья не могут иметь нулевой оценки. Он был бы очевидно оправдан при наличии резервных земель, не требующих значительных затрат труда и времени на их освоение, с целью восполнения растущего спроса на продукцию сельского хозяйства.</w:t>
      </w:r>
    </w:p>
    <w:p w:rsidR="009428EC" w:rsidRPr="00D21D13" w:rsidRDefault="009428EC" w:rsidP="009428EC">
      <w:pPr>
        <w:pStyle w:val="210"/>
        <w:widowControl/>
        <w:spacing w:line="240" w:lineRule="auto"/>
        <w:rPr>
          <w:sz w:val="22"/>
          <w:szCs w:val="22"/>
        </w:rPr>
      </w:pPr>
      <w:r w:rsidRPr="00D21D13">
        <w:rPr>
          <w:sz w:val="22"/>
          <w:szCs w:val="22"/>
        </w:rPr>
        <w:t xml:space="preserve">Две последние методики в принципе имеют одинаковый подход к проблеме оценки земли, они базируются на возмещении государству рентного дохода. Поэтому отмеченные сложности по их практической реализации имеют общий характер и относятся в какой-то мере и к той и другой. </w:t>
      </w:r>
    </w:p>
    <w:p w:rsidR="009428EC" w:rsidRPr="00D21D13" w:rsidRDefault="009428EC" w:rsidP="009428EC">
      <w:pPr>
        <w:pStyle w:val="210"/>
        <w:widowControl/>
        <w:spacing w:line="240" w:lineRule="auto"/>
        <w:rPr>
          <w:sz w:val="22"/>
          <w:szCs w:val="22"/>
        </w:rPr>
      </w:pPr>
      <w:r w:rsidRPr="00D21D13">
        <w:rPr>
          <w:sz w:val="22"/>
          <w:szCs w:val="22"/>
        </w:rPr>
        <w:t xml:space="preserve">Кроме перечисленных условно дифференцированных подходов можно  назвать   и   комплексные  предложения по оценке  земель. </w:t>
      </w:r>
      <w:r>
        <w:rPr>
          <w:sz w:val="22"/>
          <w:szCs w:val="22"/>
        </w:rPr>
        <w:t xml:space="preserve">            Е. С. Карнаухова рекомендовала /49/</w:t>
      </w:r>
      <w:r w:rsidRPr="00D21D13">
        <w:rPr>
          <w:sz w:val="22"/>
          <w:szCs w:val="22"/>
        </w:rPr>
        <w:t xml:space="preserve"> при определении абсолютной «цены» на землю суммировать капитализированную дифференциальную ренту (по нормативу эффективности Е = 0.12) с затратами на освоение земли. По этому принципу Государственным научно-исследовательским институтом земельных ресурсов (ГИЗР) был разработан проект «Методических указаний </w:t>
      </w:r>
      <w:r>
        <w:rPr>
          <w:sz w:val="22"/>
          <w:szCs w:val="22"/>
        </w:rPr>
        <w:t xml:space="preserve"> </w:t>
      </w:r>
      <w:r w:rsidRPr="00D21D13">
        <w:rPr>
          <w:sz w:val="22"/>
          <w:szCs w:val="22"/>
        </w:rPr>
        <w:t>по исчисл</w:t>
      </w:r>
      <w:r>
        <w:rPr>
          <w:sz w:val="22"/>
          <w:szCs w:val="22"/>
        </w:rPr>
        <w:t>ению показателей денежной оценки земли …» /73</w:t>
      </w:r>
      <w:r w:rsidRPr="00D21D13">
        <w:rPr>
          <w:sz w:val="22"/>
          <w:szCs w:val="22"/>
        </w:rPr>
        <w:t>/, в которых показатель « цена » земли (Сз)</w:t>
      </w:r>
      <w:r w:rsidRPr="00D21D13">
        <w:rPr>
          <w:i/>
          <w:sz w:val="22"/>
          <w:szCs w:val="22"/>
        </w:rPr>
        <w:t xml:space="preserve"> </w:t>
      </w:r>
      <w:r w:rsidRPr="00D21D13">
        <w:rPr>
          <w:sz w:val="22"/>
          <w:szCs w:val="22"/>
        </w:rPr>
        <w:t>определяется  как сумма трех компонентов: дисконтированной земельной ренты по коэффициенту 0.03 (</w:t>
      </w:r>
      <w:r w:rsidRPr="00D21D13">
        <w:rPr>
          <w:position w:val="-24"/>
          <w:sz w:val="22"/>
          <w:szCs w:val="22"/>
        </w:rPr>
        <w:object w:dxaOrig="419" w:dyaOrig="619">
          <v:shape id="_x0000_i1043" type="#_x0000_t75" style="width:21pt;height:30.6pt" o:ole="" fillcolor="window">
            <v:imagedata r:id="rId62" o:title=""/>
          </v:shape>
          <o:OLEObject Type="Embed" ProgID="Equation.3" ShapeID="_x0000_i1043" DrawAspect="Content" ObjectID="_1670138170" r:id="rId72"/>
        </w:object>
      </w:r>
      <w:r w:rsidRPr="00D21D13">
        <w:rPr>
          <w:sz w:val="22"/>
          <w:szCs w:val="22"/>
        </w:rPr>
        <w:t>), налога с оборота на определенные виды продукции по коэффициенту 0.08 (</w:t>
      </w:r>
      <w:r w:rsidRPr="00D21D13">
        <w:rPr>
          <w:position w:val="-24"/>
          <w:sz w:val="22"/>
          <w:szCs w:val="22"/>
        </w:rPr>
        <w:object w:dxaOrig="539" w:dyaOrig="619">
          <v:shape id="_x0000_i1044" type="#_x0000_t75" style="width:27pt;height:30.6pt" o:ole="" fillcolor="window">
            <v:imagedata r:id="rId64" o:title=""/>
          </v:shape>
          <o:OLEObject Type="Embed" ProgID="Equation.3" ShapeID="_x0000_i1044" DrawAspect="Content" ObjectID="_1670138171" r:id="rId73"/>
        </w:object>
      </w:r>
      <w:r w:rsidRPr="00D21D13">
        <w:rPr>
          <w:sz w:val="22"/>
          <w:szCs w:val="22"/>
        </w:rPr>
        <w:t>), затрат на освоение (</w:t>
      </w:r>
      <w:r w:rsidRPr="00D21D13">
        <w:rPr>
          <w:i/>
          <w:sz w:val="22"/>
          <w:szCs w:val="22"/>
        </w:rPr>
        <w:t>С</w:t>
      </w:r>
      <w:r w:rsidRPr="00D21D13">
        <w:rPr>
          <w:sz w:val="22"/>
          <w:szCs w:val="22"/>
        </w:rPr>
        <w:t xml:space="preserve">). В  общем  виде  формула  выглядит: </w:t>
      </w:r>
    </w:p>
    <w:p w:rsidR="009428EC" w:rsidRPr="00D21D13" w:rsidRDefault="009428EC" w:rsidP="009428EC">
      <w:pPr>
        <w:pStyle w:val="210"/>
        <w:widowControl/>
        <w:spacing w:line="240" w:lineRule="auto"/>
        <w:rPr>
          <w:sz w:val="22"/>
          <w:szCs w:val="22"/>
        </w:rPr>
      </w:pPr>
    </w:p>
    <w:p w:rsidR="009428EC" w:rsidRPr="00D21D13" w:rsidRDefault="009428EC" w:rsidP="009428EC">
      <w:pPr>
        <w:pStyle w:val="210"/>
        <w:widowControl/>
        <w:spacing w:line="240" w:lineRule="auto"/>
        <w:rPr>
          <w:sz w:val="22"/>
          <w:szCs w:val="22"/>
        </w:rPr>
      </w:pPr>
      <w:r w:rsidRPr="00542423">
        <w:rPr>
          <w:i/>
          <w:sz w:val="22"/>
          <w:szCs w:val="22"/>
        </w:rPr>
        <w:t xml:space="preserve">   </w:t>
      </w:r>
      <w:r>
        <w:rPr>
          <w:i/>
          <w:sz w:val="22"/>
          <w:szCs w:val="22"/>
        </w:rPr>
        <w:t xml:space="preserve">              </w:t>
      </w:r>
      <w:r w:rsidRPr="00542423">
        <w:rPr>
          <w:i/>
          <w:sz w:val="22"/>
          <w:szCs w:val="22"/>
        </w:rPr>
        <w:t xml:space="preserve">           Оз = </w:t>
      </w:r>
      <w:r w:rsidRPr="00E65914">
        <w:rPr>
          <w:i/>
          <w:position w:val="-20"/>
          <w:sz w:val="22"/>
          <w:szCs w:val="22"/>
        </w:rPr>
        <w:object w:dxaOrig="380" w:dyaOrig="520">
          <v:shape id="_x0000_i1045" type="#_x0000_t75" style="width:18.6pt;height:25.8pt" o:ole="" fillcolor="window">
            <v:imagedata r:id="rId66" o:title=""/>
          </v:shape>
          <o:OLEObject Type="Embed" ProgID="Equation.3" ShapeID="_x0000_i1045" DrawAspect="Content" ObjectID="_1670138172" r:id="rId74"/>
        </w:object>
      </w:r>
      <w:r w:rsidRPr="00542423">
        <w:rPr>
          <w:i/>
          <w:sz w:val="22"/>
          <w:szCs w:val="22"/>
        </w:rPr>
        <w:t xml:space="preserve"> + </w:t>
      </w:r>
      <w:r w:rsidRPr="00E65914">
        <w:rPr>
          <w:i/>
          <w:position w:val="-20"/>
          <w:sz w:val="22"/>
          <w:szCs w:val="22"/>
        </w:rPr>
        <w:object w:dxaOrig="480" w:dyaOrig="520">
          <v:shape id="_x0000_i1046" type="#_x0000_t75" style="width:24pt;height:25.8pt" o:ole="" fillcolor="window">
            <v:imagedata r:id="rId68" o:title=""/>
          </v:shape>
          <o:OLEObject Type="Embed" ProgID="Equation.3" ShapeID="_x0000_i1046" DrawAspect="Content" ObjectID="_1670138173" r:id="rId75"/>
        </w:object>
      </w:r>
      <w:r w:rsidRPr="00542423">
        <w:rPr>
          <w:i/>
          <w:sz w:val="22"/>
          <w:szCs w:val="22"/>
        </w:rPr>
        <w:t xml:space="preserve"> + С ,</w:t>
      </w:r>
      <w:r w:rsidRPr="00D21D13">
        <w:rPr>
          <w:sz w:val="22"/>
          <w:szCs w:val="22"/>
        </w:rPr>
        <w:t xml:space="preserve">    </w:t>
      </w:r>
      <w:r w:rsidRPr="00D21D13">
        <w:rPr>
          <w:i/>
          <w:sz w:val="22"/>
          <w:szCs w:val="22"/>
        </w:rPr>
        <w:t xml:space="preserve">                </w:t>
      </w:r>
      <w:r>
        <w:rPr>
          <w:i/>
          <w:sz w:val="22"/>
          <w:szCs w:val="22"/>
        </w:rPr>
        <w:t xml:space="preserve"> </w:t>
      </w:r>
      <w:r w:rsidRPr="00D21D13">
        <w:rPr>
          <w:i/>
          <w:sz w:val="22"/>
          <w:szCs w:val="22"/>
        </w:rPr>
        <w:t xml:space="preserve">        </w:t>
      </w:r>
      <w:r w:rsidRPr="00D21D13">
        <w:rPr>
          <w:sz w:val="22"/>
          <w:szCs w:val="22"/>
        </w:rPr>
        <w:t xml:space="preserve">          (</w:t>
      </w:r>
      <w:r>
        <w:rPr>
          <w:sz w:val="22"/>
          <w:szCs w:val="22"/>
        </w:rPr>
        <w:t>3.9</w:t>
      </w:r>
      <w:r w:rsidRPr="00D21D13">
        <w:rPr>
          <w:sz w:val="22"/>
          <w:szCs w:val="22"/>
        </w:rPr>
        <w:t>)</w:t>
      </w:r>
    </w:p>
    <w:p w:rsidR="009428EC" w:rsidRPr="00D21D13" w:rsidRDefault="009428EC" w:rsidP="009428EC">
      <w:pPr>
        <w:pStyle w:val="210"/>
        <w:widowControl/>
        <w:spacing w:line="240" w:lineRule="auto"/>
        <w:rPr>
          <w:sz w:val="22"/>
          <w:szCs w:val="22"/>
        </w:rPr>
      </w:pPr>
    </w:p>
    <w:p w:rsidR="009428EC" w:rsidRPr="00D21D13" w:rsidRDefault="009428EC" w:rsidP="009428EC">
      <w:pPr>
        <w:pStyle w:val="210"/>
        <w:widowControl/>
        <w:spacing w:line="240" w:lineRule="auto"/>
        <w:rPr>
          <w:sz w:val="22"/>
          <w:szCs w:val="22"/>
        </w:rPr>
      </w:pPr>
      <w:r w:rsidRPr="00D21D13">
        <w:rPr>
          <w:sz w:val="22"/>
          <w:szCs w:val="22"/>
        </w:rPr>
        <w:t>Как вид</w:t>
      </w:r>
      <w:r>
        <w:rPr>
          <w:sz w:val="22"/>
          <w:szCs w:val="22"/>
        </w:rPr>
        <w:t>им из приведенных выше формул (3.7-</w:t>
      </w:r>
      <w:r w:rsidRPr="00D21D13">
        <w:rPr>
          <w:sz w:val="22"/>
          <w:szCs w:val="22"/>
        </w:rPr>
        <w:t>3</w:t>
      </w:r>
      <w:r>
        <w:rPr>
          <w:sz w:val="22"/>
          <w:szCs w:val="22"/>
        </w:rPr>
        <w:t>.9</w:t>
      </w:r>
      <w:r w:rsidRPr="00D21D13">
        <w:rPr>
          <w:sz w:val="22"/>
          <w:szCs w:val="22"/>
        </w:rPr>
        <w:t>), значения норматива эффективности (</w:t>
      </w:r>
      <w:r w:rsidRPr="00963010">
        <w:rPr>
          <w:i/>
          <w:sz w:val="22"/>
          <w:szCs w:val="22"/>
        </w:rPr>
        <w:t>Е</w:t>
      </w:r>
      <w:r w:rsidRPr="00D21D13">
        <w:rPr>
          <w:sz w:val="22"/>
          <w:szCs w:val="22"/>
        </w:rPr>
        <w:t xml:space="preserve">) самые различные. Стремление применить пониженный норматив обусловлено ограниченностью </w:t>
      </w:r>
      <w:r>
        <w:rPr>
          <w:sz w:val="22"/>
          <w:szCs w:val="22"/>
        </w:rPr>
        <w:t>земли как природного ресурса</w:t>
      </w:r>
      <w:r w:rsidRPr="00D21D13">
        <w:rPr>
          <w:sz w:val="22"/>
          <w:szCs w:val="22"/>
        </w:rPr>
        <w:t>. Но единого мнения по этому поводу нет</w:t>
      </w:r>
      <w:r>
        <w:rPr>
          <w:sz w:val="22"/>
          <w:szCs w:val="22"/>
        </w:rPr>
        <w:t xml:space="preserve"> /32/</w:t>
      </w:r>
      <w:r w:rsidRPr="00D21D13">
        <w:rPr>
          <w:sz w:val="22"/>
          <w:szCs w:val="22"/>
        </w:rPr>
        <w:t>.</w:t>
      </w:r>
    </w:p>
    <w:p w:rsidR="009428EC" w:rsidRPr="00D21D13" w:rsidRDefault="009428EC" w:rsidP="009428EC">
      <w:pPr>
        <w:pStyle w:val="210"/>
        <w:widowControl/>
        <w:spacing w:line="240" w:lineRule="auto"/>
        <w:rPr>
          <w:sz w:val="22"/>
          <w:szCs w:val="22"/>
        </w:rPr>
      </w:pPr>
      <w:r w:rsidRPr="00D21D13">
        <w:rPr>
          <w:sz w:val="22"/>
          <w:szCs w:val="22"/>
        </w:rPr>
        <w:t>В предлагавшихся и использовавшихся методиках (в СССР и других социалистических странах) срок капитализации дифференциального (или чистого)  рентного  дохода  принимался  от 8-10  до 15 лет, а в некоторых</w:t>
      </w:r>
      <w:r>
        <w:rPr>
          <w:sz w:val="22"/>
          <w:szCs w:val="22"/>
        </w:rPr>
        <w:t xml:space="preserve"> странах и более. С.А. Ткачук /48/</w:t>
      </w:r>
      <w:r w:rsidRPr="00D21D13">
        <w:rPr>
          <w:sz w:val="22"/>
          <w:szCs w:val="22"/>
        </w:rPr>
        <w:t xml:space="preserve"> считал, что этот срок имеет конечное значение и его следует определять продолжительностью периода (</w:t>
      </w:r>
      <w:r w:rsidRPr="003D2056">
        <w:rPr>
          <w:i/>
          <w:sz w:val="22"/>
          <w:szCs w:val="22"/>
        </w:rPr>
        <w:t>Т</w:t>
      </w:r>
      <w:r w:rsidRPr="00D21D13">
        <w:rPr>
          <w:sz w:val="22"/>
          <w:szCs w:val="22"/>
        </w:rPr>
        <w:t>), в течение которого эффективность использования земель достигнет уровня эффективности изъятых земель в момент отвода, т.е. объективным сроком несения потерь. Капитализированную величину потерь (</w:t>
      </w:r>
      <w:r w:rsidRPr="003D2056">
        <w:rPr>
          <w:i/>
          <w:sz w:val="22"/>
          <w:szCs w:val="22"/>
        </w:rPr>
        <w:t>Р</w:t>
      </w:r>
      <w:r w:rsidRPr="003D2056">
        <w:rPr>
          <w:i/>
          <w:sz w:val="22"/>
          <w:szCs w:val="22"/>
          <w:vertAlign w:val="subscript"/>
        </w:rPr>
        <w:t>кап</w:t>
      </w:r>
      <w:r w:rsidRPr="00D21D13">
        <w:rPr>
          <w:sz w:val="22"/>
          <w:szCs w:val="22"/>
        </w:rPr>
        <w:t>) он предлагает рассчитывать с учетом ежегодного изменения роста дифференциального дохода по следующей формуле:</w:t>
      </w:r>
    </w:p>
    <w:p w:rsidR="009428EC" w:rsidRPr="00D21D13" w:rsidRDefault="009428EC" w:rsidP="009428EC">
      <w:pPr>
        <w:pStyle w:val="210"/>
        <w:widowControl/>
        <w:spacing w:line="240" w:lineRule="auto"/>
        <w:rPr>
          <w:sz w:val="22"/>
          <w:szCs w:val="22"/>
        </w:rPr>
      </w:pPr>
    </w:p>
    <w:p w:rsidR="009428EC" w:rsidRPr="00D21D13" w:rsidRDefault="009428EC" w:rsidP="009428EC">
      <w:pPr>
        <w:pStyle w:val="210"/>
        <w:widowControl/>
        <w:spacing w:line="240" w:lineRule="auto"/>
        <w:rPr>
          <w:sz w:val="22"/>
          <w:szCs w:val="22"/>
          <w:lang w:val="de-DE"/>
        </w:rPr>
      </w:pPr>
      <w:r w:rsidRPr="00861733">
        <w:rPr>
          <w:i/>
          <w:sz w:val="22"/>
          <w:szCs w:val="22"/>
        </w:rPr>
        <w:t xml:space="preserve">           </w:t>
      </w:r>
      <w:r w:rsidRPr="00542423">
        <w:rPr>
          <w:i/>
          <w:sz w:val="22"/>
          <w:szCs w:val="22"/>
        </w:rPr>
        <w:t>Р</w:t>
      </w:r>
      <w:r w:rsidRPr="00542423">
        <w:rPr>
          <w:i/>
          <w:sz w:val="22"/>
          <w:szCs w:val="22"/>
          <w:lang w:val="de-DE"/>
        </w:rPr>
        <w:t xml:space="preserve"> </w:t>
      </w:r>
      <w:r w:rsidRPr="00542423">
        <w:rPr>
          <w:i/>
          <w:sz w:val="22"/>
          <w:szCs w:val="22"/>
          <w:vertAlign w:val="subscript"/>
        </w:rPr>
        <w:t>кап</w:t>
      </w:r>
      <w:r w:rsidRPr="00542423">
        <w:rPr>
          <w:i/>
          <w:sz w:val="22"/>
          <w:szCs w:val="22"/>
          <w:lang w:val="de-DE"/>
        </w:rPr>
        <w:t xml:space="preserve"> = ( S</w:t>
      </w:r>
      <w:r w:rsidRPr="00542423">
        <w:rPr>
          <w:i/>
          <w:sz w:val="22"/>
          <w:szCs w:val="22"/>
          <w:vertAlign w:val="subscript"/>
          <w:lang w:val="de-DE"/>
        </w:rPr>
        <w:t>A</w:t>
      </w:r>
      <w:r w:rsidRPr="00542423">
        <w:rPr>
          <w:i/>
          <w:sz w:val="22"/>
          <w:szCs w:val="22"/>
          <w:lang w:val="de-DE"/>
        </w:rPr>
        <w:t>×R</w:t>
      </w:r>
      <w:r w:rsidRPr="00542423">
        <w:rPr>
          <w:i/>
          <w:sz w:val="22"/>
          <w:szCs w:val="22"/>
          <w:vertAlign w:val="subscript"/>
          <w:lang w:val="de-DE"/>
        </w:rPr>
        <w:t>A</w:t>
      </w:r>
      <w:r w:rsidRPr="00542423">
        <w:rPr>
          <w:i/>
          <w:sz w:val="22"/>
          <w:szCs w:val="22"/>
          <w:lang w:val="de-DE"/>
        </w:rPr>
        <w:t xml:space="preserve"> – S</w:t>
      </w:r>
      <w:r w:rsidRPr="00542423">
        <w:rPr>
          <w:i/>
          <w:sz w:val="22"/>
          <w:szCs w:val="22"/>
          <w:vertAlign w:val="subscript"/>
          <w:lang w:val="de-DE"/>
        </w:rPr>
        <w:t>E</w:t>
      </w:r>
      <w:r w:rsidRPr="00542423">
        <w:rPr>
          <w:i/>
          <w:sz w:val="22"/>
          <w:szCs w:val="22"/>
          <w:lang w:val="de-DE"/>
        </w:rPr>
        <w:t>×R</w:t>
      </w:r>
      <w:r w:rsidRPr="00542423">
        <w:rPr>
          <w:i/>
          <w:sz w:val="22"/>
          <w:szCs w:val="22"/>
          <w:vertAlign w:val="subscript"/>
          <w:lang w:val="de-DE"/>
        </w:rPr>
        <w:t>E</w:t>
      </w:r>
      <w:r w:rsidRPr="00542423">
        <w:rPr>
          <w:i/>
          <w:sz w:val="22"/>
          <w:szCs w:val="22"/>
          <w:lang w:val="de-DE"/>
        </w:rPr>
        <w:t>) × 0.05 × (T + 1),</w:t>
      </w:r>
      <w:r w:rsidRPr="00D21D13">
        <w:rPr>
          <w:sz w:val="22"/>
          <w:szCs w:val="22"/>
          <w:lang w:val="de-DE"/>
        </w:rPr>
        <w:t xml:space="preserve">    </w:t>
      </w:r>
      <w:r>
        <w:rPr>
          <w:sz w:val="22"/>
          <w:szCs w:val="22"/>
          <w:lang w:val="de-DE"/>
        </w:rPr>
        <w:t xml:space="preserve">      </w:t>
      </w:r>
      <w:r w:rsidRPr="00D21D13">
        <w:rPr>
          <w:sz w:val="22"/>
          <w:szCs w:val="22"/>
          <w:lang w:val="de-DE"/>
        </w:rPr>
        <w:t xml:space="preserve">                (</w:t>
      </w:r>
      <w:r w:rsidRPr="004C2E41">
        <w:rPr>
          <w:sz w:val="22"/>
          <w:szCs w:val="22"/>
          <w:lang w:val="en-US"/>
        </w:rPr>
        <w:t>3.10</w:t>
      </w:r>
      <w:r w:rsidRPr="00D21D13">
        <w:rPr>
          <w:sz w:val="22"/>
          <w:szCs w:val="22"/>
          <w:lang w:val="de-DE"/>
        </w:rPr>
        <w:t>)</w:t>
      </w:r>
    </w:p>
    <w:p w:rsidR="009428EC" w:rsidRPr="00D21D13" w:rsidRDefault="009428EC" w:rsidP="009428EC">
      <w:pPr>
        <w:pStyle w:val="210"/>
        <w:widowControl/>
        <w:spacing w:line="240" w:lineRule="auto"/>
        <w:rPr>
          <w:sz w:val="22"/>
          <w:szCs w:val="22"/>
          <w:lang w:val="de-DE"/>
        </w:rPr>
      </w:pPr>
    </w:p>
    <w:p w:rsidR="009428EC" w:rsidRPr="00D21D13" w:rsidRDefault="009428EC" w:rsidP="009428EC">
      <w:pPr>
        <w:pStyle w:val="210"/>
        <w:widowControl/>
        <w:spacing w:line="240" w:lineRule="auto"/>
        <w:rPr>
          <w:sz w:val="22"/>
          <w:szCs w:val="22"/>
        </w:rPr>
      </w:pPr>
      <w:r w:rsidRPr="00D21D13">
        <w:rPr>
          <w:sz w:val="22"/>
          <w:szCs w:val="22"/>
        </w:rPr>
        <w:t xml:space="preserve">где </w:t>
      </w:r>
      <w:r w:rsidRPr="003D2056">
        <w:rPr>
          <w:i/>
          <w:sz w:val="22"/>
          <w:szCs w:val="22"/>
        </w:rPr>
        <w:t>S</w:t>
      </w:r>
      <w:r w:rsidRPr="003D2056">
        <w:rPr>
          <w:i/>
          <w:sz w:val="22"/>
          <w:szCs w:val="22"/>
          <w:vertAlign w:val="subscript"/>
        </w:rPr>
        <w:t>A</w:t>
      </w:r>
      <w:r w:rsidRPr="00D21D13">
        <w:rPr>
          <w:sz w:val="22"/>
          <w:szCs w:val="22"/>
          <w:vertAlign w:val="subscript"/>
        </w:rPr>
        <w:t xml:space="preserve"> </w:t>
      </w:r>
      <w:r w:rsidRPr="00D21D13">
        <w:rPr>
          <w:sz w:val="22"/>
          <w:szCs w:val="22"/>
        </w:rPr>
        <w:t xml:space="preserve">и </w:t>
      </w:r>
      <w:r w:rsidRPr="003D2056">
        <w:rPr>
          <w:i/>
          <w:sz w:val="22"/>
          <w:szCs w:val="22"/>
        </w:rPr>
        <w:t>S</w:t>
      </w:r>
      <w:r w:rsidRPr="003D2056">
        <w:rPr>
          <w:i/>
          <w:sz w:val="22"/>
          <w:szCs w:val="22"/>
          <w:vertAlign w:val="subscript"/>
        </w:rPr>
        <w:t>E</w:t>
      </w:r>
      <w:r w:rsidRPr="00D21D13">
        <w:rPr>
          <w:sz w:val="22"/>
          <w:szCs w:val="22"/>
          <w:vertAlign w:val="subscript"/>
        </w:rPr>
        <w:t xml:space="preserve"> </w:t>
      </w:r>
      <w:r w:rsidRPr="00D21D13">
        <w:rPr>
          <w:sz w:val="22"/>
          <w:szCs w:val="22"/>
        </w:rPr>
        <w:t xml:space="preserve"> - площадь соответственно: изымаемых (</w:t>
      </w:r>
      <w:r w:rsidRPr="00213290">
        <w:rPr>
          <w:i/>
          <w:sz w:val="22"/>
          <w:szCs w:val="22"/>
        </w:rPr>
        <w:t>А</w:t>
      </w:r>
      <w:r w:rsidRPr="00D21D13">
        <w:rPr>
          <w:sz w:val="22"/>
          <w:szCs w:val="22"/>
        </w:rPr>
        <w:t>) и вовлекаемых (</w:t>
      </w:r>
      <w:r w:rsidRPr="00213290">
        <w:rPr>
          <w:i/>
          <w:sz w:val="22"/>
          <w:szCs w:val="22"/>
        </w:rPr>
        <w:t>Е</w:t>
      </w:r>
      <w:r w:rsidRPr="00D21D13">
        <w:rPr>
          <w:sz w:val="22"/>
          <w:szCs w:val="22"/>
        </w:rPr>
        <w:t>) в производство земель;</w:t>
      </w:r>
    </w:p>
    <w:p w:rsidR="009428EC" w:rsidRPr="00D21D13" w:rsidRDefault="009428EC" w:rsidP="009428EC">
      <w:pPr>
        <w:pStyle w:val="210"/>
        <w:widowControl/>
        <w:spacing w:line="240" w:lineRule="auto"/>
        <w:outlineLvl w:val="0"/>
        <w:rPr>
          <w:sz w:val="22"/>
          <w:szCs w:val="22"/>
        </w:rPr>
      </w:pPr>
      <w:r w:rsidRPr="00213290">
        <w:rPr>
          <w:i/>
          <w:sz w:val="22"/>
          <w:szCs w:val="22"/>
        </w:rPr>
        <w:t>R</w:t>
      </w:r>
      <w:r w:rsidRPr="00213290">
        <w:rPr>
          <w:i/>
          <w:sz w:val="22"/>
          <w:szCs w:val="22"/>
          <w:vertAlign w:val="subscript"/>
        </w:rPr>
        <w:t xml:space="preserve">A </w:t>
      </w:r>
      <w:r w:rsidRPr="00D21D13">
        <w:rPr>
          <w:sz w:val="22"/>
          <w:szCs w:val="22"/>
        </w:rPr>
        <w:t xml:space="preserve">и </w:t>
      </w:r>
      <w:r w:rsidRPr="00213290">
        <w:rPr>
          <w:i/>
          <w:sz w:val="22"/>
          <w:szCs w:val="22"/>
        </w:rPr>
        <w:t>R</w:t>
      </w:r>
      <w:r w:rsidRPr="00213290">
        <w:rPr>
          <w:i/>
          <w:sz w:val="22"/>
          <w:szCs w:val="22"/>
          <w:vertAlign w:val="subscript"/>
        </w:rPr>
        <w:t>E</w:t>
      </w:r>
      <w:r w:rsidRPr="00D21D13">
        <w:rPr>
          <w:sz w:val="22"/>
          <w:szCs w:val="22"/>
        </w:rPr>
        <w:t xml:space="preserve"> – рентный доход соответственно на землях: </w:t>
      </w:r>
      <w:r w:rsidRPr="00213290">
        <w:rPr>
          <w:i/>
          <w:sz w:val="22"/>
          <w:szCs w:val="22"/>
        </w:rPr>
        <w:t>А</w:t>
      </w:r>
      <w:r w:rsidRPr="00D21D13">
        <w:rPr>
          <w:sz w:val="22"/>
          <w:szCs w:val="22"/>
        </w:rPr>
        <w:t xml:space="preserve"> и </w:t>
      </w:r>
      <w:r w:rsidRPr="00213290">
        <w:rPr>
          <w:i/>
          <w:sz w:val="22"/>
          <w:szCs w:val="22"/>
        </w:rPr>
        <w:t>Е</w:t>
      </w:r>
      <w:r w:rsidRPr="00D21D13">
        <w:rPr>
          <w:sz w:val="22"/>
          <w:szCs w:val="22"/>
        </w:rPr>
        <w:t>.</w:t>
      </w:r>
    </w:p>
    <w:p w:rsidR="009428EC" w:rsidRPr="00D21D13" w:rsidRDefault="009428EC" w:rsidP="009428EC">
      <w:pPr>
        <w:pStyle w:val="210"/>
        <w:widowControl/>
        <w:spacing w:line="240" w:lineRule="auto"/>
        <w:rPr>
          <w:sz w:val="22"/>
          <w:szCs w:val="22"/>
        </w:rPr>
      </w:pPr>
      <w:r w:rsidRPr="00D21D13">
        <w:rPr>
          <w:sz w:val="22"/>
          <w:szCs w:val="22"/>
        </w:rPr>
        <w:t>Размер компенсации ущерба сельскому хозяйству (отрасли) в предлагаемой им методологической схеме включает в себя также потери рентного дохода за время «…подготовки (строительства) новых земель для сельскохозяйственного использования» и затраты на освоение новых земель.</w:t>
      </w:r>
    </w:p>
    <w:p w:rsidR="009428EC" w:rsidRPr="00D21D13" w:rsidRDefault="009428EC" w:rsidP="009428EC">
      <w:pPr>
        <w:pStyle w:val="210"/>
        <w:widowControl/>
        <w:spacing w:line="240" w:lineRule="auto"/>
        <w:rPr>
          <w:sz w:val="22"/>
          <w:szCs w:val="22"/>
        </w:rPr>
      </w:pPr>
      <w:r w:rsidRPr="00D21D13">
        <w:rPr>
          <w:sz w:val="22"/>
          <w:szCs w:val="22"/>
        </w:rPr>
        <w:t xml:space="preserve">Такой порядок оценки ущерба при экономическом обосновании отводов земель для несельскохозяйственных нужд, безусловно, более полно учитывает механизм последствий изъятия из оборота продуктивных угодий. Но его реализация представляет определенную сложность. Дело в том, что величину рентного дохода на освоенных землях, а также его прироста можно определить лишь по истечении времени, либо весьма </w:t>
      </w:r>
      <w:r>
        <w:rPr>
          <w:sz w:val="22"/>
          <w:szCs w:val="22"/>
        </w:rPr>
        <w:t>усреднённо</w:t>
      </w:r>
      <w:r w:rsidRPr="00D21D13">
        <w:rPr>
          <w:sz w:val="22"/>
          <w:szCs w:val="22"/>
        </w:rPr>
        <w:t xml:space="preserve"> методом экстраполяции. Это требует специальных исследований. К тому же следует учитывать, что изымаемые земли также могли бы обеспечить определенный прирост рентного дохода. </w:t>
      </w:r>
    </w:p>
    <w:p w:rsidR="009428EC" w:rsidRPr="00D21D13" w:rsidRDefault="009428EC" w:rsidP="009428EC">
      <w:pPr>
        <w:pStyle w:val="210"/>
        <w:widowControl/>
        <w:spacing w:line="240" w:lineRule="auto"/>
        <w:rPr>
          <w:sz w:val="22"/>
          <w:szCs w:val="22"/>
        </w:rPr>
      </w:pPr>
      <w:r w:rsidRPr="00D21D13">
        <w:rPr>
          <w:sz w:val="22"/>
          <w:szCs w:val="22"/>
        </w:rPr>
        <w:t>В современной литературе понятие рационального использования земли определяется по-разному. Оно определяется как эффективное использование освоенных территорий и бережное отношение к естественным ландшафтам, когда речь идет о сохранении биологического фонда и экологического равновесия, как максимальное вовлечение новых площадей в активный хозяйственный оборот с позиции обеспечения растущих потребностей населения в продовольствии. Имеются и другие определения. Между тем требуется четкое и разнопланово сформулированное определение сущности проблемы рационального использования земли, чтобы задать необходимый диапазон научным поискам для ее решения путем совершенствования всей системы земельных отношений.</w:t>
      </w:r>
    </w:p>
    <w:p w:rsidR="009428EC" w:rsidRPr="00D21D13" w:rsidRDefault="009428EC" w:rsidP="009428EC">
      <w:pPr>
        <w:pStyle w:val="210"/>
        <w:widowControl/>
        <w:spacing w:line="240" w:lineRule="auto"/>
        <w:rPr>
          <w:sz w:val="22"/>
          <w:szCs w:val="22"/>
        </w:rPr>
      </w:pPr>
      <w:r w:rsidRPr="00D21D13">
        <w:rPr>
          <w:sz w:val="22"/>
          <w:szCs w:val="22"/>
        </w:rPr>
        <w:t xml:space="preserve">Рациональное использование земли заключается в том, чтобы каждый  ее  участок  был  поставлен </w:t>
      </w:r>
      <w:r>
        <w:rPr>
          <w:sz w:val="22"/>
          <w:szCs w:val="22"/>
        </w:rPr>
        <w:t xml:space="preserve">«…единой просвещенной волей» </w:t>
      </w:r>
      <w:r w:rsidRPr="00D21D13">
        <w:rPr>
          <w:sz w:val="22"/>
          <w:szCs w:val="22"/>
        </w:rPr>
        <w:t xml:space="preserve"> на службу народу.  Это – задача,</w:t>
      </w:r>
      <w:r>
        <w:rPr>
          <w:sz w:val="22"/>
          <w:szCs w:val="22"/>
        </w:rPr>
        <w:t xml:space="preserve"> прежде всего, экономическая</w:t>
      </w:r>
      <w:r w:rsidRPr="00D21D13">
        <w:rPr>
          <w:sz w:val="22"/>
          <w:szCs w:val="22"/>
        </w:rPr>
        <w:t>. Однако требование максимального удовлетворения социальных запросов не означает,  что оно должно быть реализовано любой ценой.</w:t>
      </w:r>
    </w:p>
    <w:p w:rsidR="009428EC" w:rsidRPr="00D21D13" w:rsidRDefault="009428EC" w:rsidP="009428EC">
      <w:pPr>
        <w:pStyle w:val="210"/>
        <w:widowControl/>
        <w:spacing w:line="240" w:lineRule="auto"/>
        <w:rPr>
          <w:sz w:val="22"/>
          <w:szCs w:val="22"/>
        </w:rPr>
      </w:pPr>
      <w:r w:rsidRPr="00D21D13">
        <w:rPr>
          <w:sz w:val="22"/>
          <w:szCs w:val="22"/>
        </w:rPr>
        <w:t xml:space="preserve">Производство это взаимодействие человека с природой, в результате которого чрезмерное потребление без учета законов экологического равновесия может привести к необратимым процессам и в этом случае экономический эффект производства утратит всякий смысл. Сейчас как никогда актуально предостережение:  «Не будем, однако, слишком обольщаться нашими победами над природой. За каждую победу она мстит. Каждая из этих побед имеет, правда, в первую очередь те последствия, на которые мы рассчитываем, но во вторую и третью очередь совсем другие непредвиденные последствия, которые очень часто </w:t>
      </w:r>
      <w:r>
        <w:rPr>
          <w:sz w:val="22"/>
          <w:szCs w:val="22"/>
        </w:rPr>
        <w:t>уничтожают значение первых» /97/</w:t>
      </w:r>
      <w:r w:rsidRPr="00D21D13">
        <w:rPr>
          <w:sz w:val="22"/>
          <w:szCs w:val="22"/>
        </w:rPr>
        <w:t>.</w:t>
      </w:r>
    </w:p>
    <w:p w:rsidR="009428EC" w:rsidRPr="00D21D13" w:rsidRDefault="009428EC" w:rsidP="009428EC">
      <w:pPr>
        <w:pStyle w:val="210"/>
        <w:widowControl/>
        <w:spacing w:line="240" w:lineRule="auto"/>
        <w:rPr>
          <w:sz w:val="22"/>
          <w:szCs w:val="22"/>
        </w:rPr>
      </w:pPr>
      <w:r w:rsidRPr="00D21D13">
        <w:rPr>
          <w:sz w:val="22"/>
          <w:szCs w:val="22"/>
        </w:rPr>
        <w:t>Поэтому в качестве общего предложения по совершенствованию методов оценки   земель необходимо учитывать не только непосредственные экономические последствия, связанные с сокращением производственного потенциала и потерями дифференциального дохода. Нередко весьма ощутимо сказывается на эффективности сельскохозяйственного производства ограничение прав землепользователей и еще в большей степени отрицательное воздействие некоторых промышленных, горнорудных и других предприятий. Значение ущерба от таких последствий порой намного превосходит расчетные потери в связи с изъятием земель. «Под экономическим ущербом сельскохозяйственному производству и государству подразумеваются выраженные в стоимостной форме фактические или возможные потери и убытки, вызванные совокупность</w:t>
      </w:r>
      <w:r>
        <w:rPr>
          <w:sz w:val="22"/>
          <w:szCs w:val="22"/>
        </w:rPr>
        <w:t>ю антропогенных воздействий…» /58/</w:t>
      </w:r>
      <w:r w:rsidRPr="00D21D13">
        <w:rPr>
          <w:sz w:val="22"/>
          <w:szCs w:val="22"/>
        </w:rPr>
        <w:t xml:space="preserve">, </w:t>
      </w:r>
      <w:r>
        <w:rPr>
          <w:sz w:val="22"/>
          <w:szCs w:val="22"/>
        </w:rPr>
        <w:t xml:space="preserve"> </w:t>
      </w:r>
      <w:r w:rsidRPr="00D21D13">
        <w:rPr>
          <w:sz w:val="22"/>
          <w:szCs w:val="22"/>
        </w:rPr>
        <w:t xml:space="preserve"> т. е. не только расходы на восполнение производственного потенциала и «…те материальные блага  и та стоимость, которые могли бы быть созданы в процессе эксплуатации земель по старому хозяйственному назначению и  которые те</w:t>
      </w:r>
      <w:r>
        <w:rPr>
          <w:sz w:val="22"/>
          <w:szCs w:val="22"/>
        </w:rPr>
        <w:t>ряются в результате отвода…» /58/</w:t>
      </w:r>
      <w:r w:rsidRPr="00D21D13">
        <w:rPr>
          <w:sz w:val="22"/>
          <w:szCs w:val="22"/>
        </w:rPr>
        <w:t>, но и весь комплекс отрицательных последствий размещения и функционирования на отведенных землях различных объектов.</w:t>
      </w:r>
    </w:p>
    <w:p w:rsidR="009428EC" w:rsidRPr="00D21D13" w:rsidRDefault="009428EC" w:rsidP="009428EC">
      <w:pPr>
        <w:pStyle w:val="210"/>
        <w:widowControl/>
        <w:spacing w:line="240" w:lineRule="auto"/>
        <w:ind w:firstLine="567"/>
        <w:rPr>
          <w:sz w:val="22"/>
          <w:szCs w:val="22"/>
        </w:rPr>
      </w:pPr>
    </w:p>
    <w:p w:rsidR="009428EC" w:rsidRPr="004C2E41" w:rsidRDefault="009428EC" w:rsidP="009428EC">
      <w:pPr>
        <w:pStyle w:val="210"/>
        <w:widowControl/>
        <w:spacing w:line="240" w:lineRule="auto"/>
        <w:ind w:firstLine="709"/>
        <w:rPr>
          <w:i/>
          <w:sz w:val="22"/>
          <w:szCs w:val="22"/>
        </w:rPr>
      </w:pPr>
      <w:r>
        <w:rPr>
          <w:i/>
          <w:sz w:val="22"/>
          <w:szCs w:val="22"/>
        </w:rPr>
        <w:t>3.2.2 Анализ</w:t>
      </w:r>
      <w:r w:rsidRPr="004C2E41">
        <w:rPr>
          <w:i/>
          <w:sz w:val="22"/>
          <w:szCs w:val="22"/>
        </w:rPr>
        <w:t xml:space="preserve"> применения классических</w:t>
      </w:r>
      <w:r>
        <w:rPr>
          <w:i/>
          <w:sz w:val="22"/>
          <w:szCs w:val="22"/>
        </w:rPr>
        <w:t xml:space="preserve"> методов оценки</w:t>
      </w:r>
    </w:p>
    <w:p w:rsidR="009428EC" w:rsidRPr="00BD7DBA" w:rsidRDefault="009428EC" w:rsidP="009428EC">
      <w:pPr>
        <w:pStyle w:val="210"/>
        <w:widowControl/>
        <w:spacing w:line="240" w:lineRule="auto"/>
        <w:ind w:firstLine="709"/>
        <w:rPr>
          <w:sz w:val="22"/>
          <w:szCs w:val="22"/>
        </w:rPr>
      </w:pPr>
      <w:r w:rsidRPr="004C2E41">
        <w:rPr>
          <w:sz w:val="22"/>
          <w:szCs w:val="22"/>
        </w:rPr>
        <w:t>В мировой практике оценки недвижимости существует три  основн</w:t>
      </w:r>
      <w:r>
        <w:rPr>
          <w:sz w:val="22"/>
          <w:szCs w:val="22"/>
        </w:rPr>
        <w:t>ых методических подхода /94/:</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i/>
        </w:rPr>
        <w:t xml:space="preserve">     - затратный</w:t>
      </w:r>
      <w:r w:rsidRPr="004C2E41">
        <w:rPr>
          <w:rFonts w:ascii="Times New Roman" w:hAnsi="Times New Roman"/>
        </w:rPr>
        <w:t>;</w:t>
      </w:r>
    </w:p>
    <w:p w:rsidR="009428EC" w:rsidRPr="004C2E41" w:rsidRDefault="009428EC" w:rsidP="009428EC">
      <w:pPr>
        <w:tabs>
          <w:tab w:val="left" w:pos="-284"/>
          <w:tab w:val="left" w:pos="-142"/>
        </w:tabs>
        <w:spacing w:after="0" w:line="240" w:lineRule="auto"/>
        <w:ind w:firstLine="709"/>
        <w:jc w:val="both"/>
        <w:rPr>
          <w:rFonts w:ascii="Times New Roman" w:hAnsi="Times New Roman"/>
        </w:rPr>
      </w:pPr>
      <w:r w:rsidRPr="004C2E41">
        <w:rPr>
          <w:rFonts w:ascii="Times New Roman" w:hAnsi="Times New Roman"/>
          <w:i/>
        </w:rPr>
        <w:t xml:space="preserve">    - доходный</w:t>
      </w:r>
      <w:r w:rsidRPr="004C2E41">
        <w:rPr>
          <w:rFonts w:ascii="Times New Roman" w:hAnsi="Times New Roman"/>
        </w:rPr>
        <w:t xml:space="preserve">  (капитализации дохода);</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i/>
        </w:rPr>
        <w:t xml:space="preserve">    - прямого  анализа продаж </w:t>
      </w:r>
      <w:r w:rsidRPr="004C2E41">
        <w:rPr>
          <w:rFonts w:ascii="Times New Roman" w:hAnsi="Times New Roman"/>
        </w:rPr>
        <w:t xml:space="preserve"> (сравнительных продаж, рыночного подхода, рыночной информации).</w:t>
      </w:r>
    </w:p>
    <w:p w:rsidR="009428EC" w:rsidRPr="004C2E41" w:rsidRDefault="009428EC" w:rsidP="009428EC">
      <w:pPr>
        <w:pStyle w:val="af3"/>
        <w:ind w:firstLine="709"/>
        <w:rPr>
          <w:szCs w:val="22"/>
        </w:rPr>
      </w:pPr>
      <w:r w:rsidRPr="004C2E41">
        <w:rPr>
          <w:szCs w:val="22"/>
        </w:rPr>
        <w:t>Первый метод основан на принципе оценки овеществленных общественно необходимых затрат с учётом амортизации (износа):</w:t>
      </w:r>
    </w:p>
    <w:p w:rsidR="009428EC" w:rsidRPr="004C2E41" w:rsidRDefault="009428EC" w:rsidP="009428EC">
      <w:pPr>
        <w:pStyle w:val="af3"/>
        <w:ind w:firstLine="709"/>
        <w:rPr>
          <w:szCs w:val="22"/>
        </w:rPr>
      </w:pPr>
    </w:p>
    <w:p w:rsidR="009428EC" w:rsidRPr="004C2E41" w:rsidRDefault="009428EC" w:rsidP="009428EC">
      <w:pPr>
        <w:tabs>
          <w:tab w:val="left" w:pos="10452"/>
        </w:tabs>
        <w:spacing w:after="0" w:line="240" w:lineRule="auto"/>
        <w:ind w:firstLine="709"/>
        <w:jc w:val="both"/>
        <w:rPr>
          <w:rFonts w:ascii="Times New Roman" w:hAnsi="Times New Roman"/>
          <w:lang w:val="en-US"/>
        </w:rPr>
      </w:pPr>
      <w:r w:rsidRPr="00861733">
        <w:rPr>
          <w:rFonts w:ascii="Times New Roman" w:hAnsi="Times New Roman"/>
          <w:i/>
        </w:rPr>
        <w:t xml:space="preserve">                      </w:t>
      </w:r>
      <w:r w:rsidRPr="00542423">
        <w:rPr>
          <w:rFonts w:ascii="Times New Roman" w:hAnsi="Times New Roman"/>
          <w:i/>
          <w:lang w:val="en-US"/>
        </w:rPr>
        <w:t>C = C</w:t>
      </w:r>
      <w:r w:rsidRPr="00542423">
        <w:rPr>
          <w:rFonts w:ascii="Times New Roman" w:hAnsi="Times New Roman"/>
          <w:i/>
          <w:vertAlign w:val="subscript"/>
          <w:lang w:val="en-US"/>
        </w:rPr>
        <w:t xml:space="preserve">o </w:t>
      </w:r>
      <w:r w:rsidRPr="00542423">
        <w:rPr>
          <w:rFonts w:ascii="Times New Roman" w:hAnsi="Times New Roman"/>
          <w:i/>
          <w:lang w:val="en-US"/>
        </w:rPr>
        <w:t xml:space="preserve">× </w:t>
      </w:r>
      <w:r w:rsidRPr="00542423">
        <w:rPr>
          <w:rFonts w:ascii="Times New Roman" w:hAnsi="Times New Roman"/>
          <w:i/>
        </w:rPr>
        <w:t>К</w:t>
      </w:r>
      <w:r w:rsidRPr="00542423">
        <w:rPr>
          <w:rFonts w:ascii="Times New Roman" w:hAnsi="Times New Roman"/>
          <w:i/>
          <w:vertAlign w:val="subscript"/>
          <w:lang w:val="en-US"/>
        </w:rPr>
        <w:t>o</w:t>
      </w:r>
      <w:r w:rsidRPr="00542423">
        <w:rPr>
          <w:rFonts w:ascii="Times New Roman" w:hAnsi="Times New Roman"/>
          <w:i/>
          <w:lang w:val="en-US"/>
        </w:rPr>
        <w:t xml:space="preserve"> + </w:t>
      </w:r>
      <w:r w:rsidRPr="00542423">
        <w:rPr>
          <w:rFonts w:ascii="Times New Roman" w:hAnsi="Times New Roman"/>
          <w:i/>
        </w:rPr>
        <w:t>С</w:t>
      </w:r>
      <w:r w:rsidRPr="00542423">
        <w:rPr>
          <w:rFonts w:ascii="Times New Roman" w:hAnsi="Times New Roman"/>
          <w:i/>
          <w:vertAlign w:val="subscript"/>
          <w:lang w:val="en-US"/>
        </w:rPr>
        <w:t>b</w:t>
      </w:r>
      <w:r w:rsidRPr="00542423">
        <w:rPr>
          <w:rFonts w:ascii="Times New Roman" w:hAnsi="Times New Roman"/>
          <w:i/>
          <w:lang w:val="en-US"/>
        </w:rPr>
        <w:t xml:space="preserve"> × </w:t>
      </w:r>
      <w:r w:rsidRPr="00542423">
        <w:rPr>
          <w:rFonts w:ascii="Times New Roman" w:hAnsi="Times New Roman"/>
          <w:i/>
        </w:rPr>
        <w:t>К</w:t>
      </w:r>
      <w:r w:rsidRPr="00542423">
        <w:rPr>
          <w:rFonts w:ascii="Times New Roman" w:hAnsi="Times New Roman"/>
          <w:i/>
          <w:vertAlign w:val="subscript"/>
          <w:lang w:val="en-US"/>
        </w:rPr>
        <w:t>n</w:t>
      </w:r>
      <w:r w:rsidRPr="00542423">
        <w:rPr>
          <w:rFonts w:ascii="Times New Roman" w:hAnsi="Times New Roman"/>
          <w:i/>
          <w:lang w:val="en-US"/>
        </w:rPr>
        <w:t xml:space="preserve"> × </w:t>
      </w:r>
      <w:r w:rsidRPr="00542423">
        <w:rPr>
          <w:rFonts w:ascii="Times New Roman" w:hAnsi="Times New Roman"/>
          <w:i/>
        </w:rPr>
        <w:t>К</w:t>
      </w:r>
      <w:r w:rsidRPr="00542423">
        <w:rPr>
          <w:rFonts w:ascii="Times New Roman" w:hAnsi="Times New Roman"/>
          <w:i/>
          <w:vertAlign w:val="subscript"/>
          <w:lang w:val="en-US"/>
        </w:rPr>
        <w:t>b</w:t>
      </w:r>
      <w:r w:rsidRPr="004C2E41">
        <w:rPr>
          <w:rFonts w:ascii="Times New Roman" w:hAnsi="Times New Roman"/>
          <w:lang w:val="en-US"/>
        </w:rPr>
        <w:t>,                                     (3.11)</w:t>
      </w:r>
    </w:p>
    <w:p w:rsidR="009428EC" w:rsidRPr="004C2E41" w:rsidRDefault="009428EC" w:rsidP="009428EC">
      <w:pPr>
        <w:tabs>
          <w:tab w:val="left" w:pos="10452"/>
        </w:tabs>
        <w:spacing w:after="0" w:line="240" w:lineRule="auto"/>
        <w:ind w:firstLine="709"/>
        <w:jc w:val="both"/>
        <w:rPr>
          <w:rFonts w:ascii="Times New Roman" w:hAnsi="Times New Roman"/>
          <w:lang w:val="en-US"/>
        </w:rPr>
      </w:pPr>
    </w:p>
    <w:p w:rsidR="009428EC" w:rsidRPr="004C2E41" w:rsidRDefault="009428EC" w:rsidP="009428EC">
      <w:pPr>
        <w:tabs>
          <w:tab w:val="left" w:pos="5736"/>
        </w:tabs>
        <w:spacing w:after="0" w:line="240" w:lineRule="auto"/>
        <w:ind w:firstLine="709"/>
        <w:jc w:val="both"/>
        <w:rPr>
          <w:rFonts w:ascii="Times New Roman" w:hAnsi="Times New Roman"/>
        </w:rPr>
      </w:pPr>
      <w:r w:rsidRPr="004C2E41">
        <w:rPr>
          <w:rFonts w:ascii="Times New Roman" w:hAnsi="Times New Roman"/>
        </w:rPr>
        <w:t xml:space="preserve">где </w:t>
      </w:r>
      <w:r w:rsidRPr="003D2056">
        <w:rPr>
          <w:rFonts w:ascii="Times New Roman" w:hAnsi="Times New Roman"/>
          <w:i/>
        </w:rPr>
        <w:t xml:space="preserve">C </w:t>
      </w:r>
      <w:r w:rsidRPr="004C2E41">
        <w:rPr>
          <w:rFonts w:ascii="Times New Roman" w:hAnsi="Times New Roman"/>
        </w:rPr>
        <w:t xml:space="preserve"> -  цена недвижимого имущества (в том числе земельного участка); </w:t>
      </w:r>
    </w:p>
    <w:p w:rsidR="009428EC" w:rsidRPr="004C2E41" w:rsidRDefault="009428EC" w:rsidP="009428EC">
      <w:pPr>
        <w:tabs>
          <w:tab w:val="left" w:pos="5736"/>
        </w:tabs>
        <w:spacing w:after="0" w:line="240" w:lineRule="auto"/>
        <w:ind w:firstLine="709"/>
        <w:jc w:val="both"/>
        <w:rPr>
          <w:rFonts w:ascii="Times New Roman" w:hAnsi="Times New Roman"/>
        </w:rPr>
      </w:pPr>
      <w:r w:rsidRPr="003D2056">
        <w:rPr>
          <w:rFonts w:ascii="Times New Roman" w:hAnsi="Times New Roman"/>
          <w:i/>
        </w:rPr>
        <w:t xml:space="preserve">Со </w:t>
      </w:r>
      <w:r w:rsidRPr="004C2E41">
        <w:rPr>
          <w:rFonts w:ascii="Times New Roman" w:hAnsi="Times New Roman"/>
        </w:rPr>
        <w:t xml:space="preserve">- затраты на строительство (воспроизводство, или замещение) объектов недвижимости - зданий и сооружений;  </w:t>
      </w:r>
    </w:p>
    <w:p w:rsidR="009428EC" w:rsidRPr="004C2E41" w:rsidRDefault="009428EC" w:rsidP="009428EC">
      <w:pPr>
        <w:tabs>
          <w:tab w:val="left" w:pos="5736"/>
        </w:tabs>
        <w:spacing w:after="0" w:line="240" w:lineRule="auto"/>
        <w:ind w:firstLine="709"/>
        <w:jc w:val="both"/>
        <w:rPr>
          <w:rFonts w:ascii="Times New Roman" w:hAnsi="Times New Roman"/>
        </w:rPr>
      </w:pPr>
      <w:r w:rsidRPr="003D2056">
        <w:rPr>
          <w:rFonts w:ascii="Times New Roman" w:hAnsi="Times New Roman"/>
          <w:i/>
        </w:rPr>
        <w:t>Сb</w:t>
      </w:r>
      <w:r w:rsidRPr="004C2E41">
        <w:rPr>
          <w:rFonts w:ascii="Times New Roman" w:hAnsi="Times New Roman"/>
        </w:rPr>
        <w:t xml:space="preserve"> - базисные затраты - на освоение земель, развитие инфраструктуры; </w:t>
      </w:r>
    </w:p>
    <w:p w:rsidR="009428EC" w:rsidRPr="004C2E41" w:rsidRDefault="009428EC" w:rsidP="009428EC">
      <w:pPr>
        <w:tabs>
          <w:tab w:val="left" w:pos="5736"/>
        </w:tabs>
        <w:spacing w:after="0" w:line="240" w:lineRule="auto"/>
        <w:ind w:firstLine="709"/>
        <w:jc w:val="both"/>
        <w:rPr>
          <w:rFonts w:ascii="Times New Roman" w:hAnsi="Times New Roman"/>
        </w:rPr>
      </w:pPr>
      <w:r w:rsidRPr="003D2056">
        <w:rPr>
          <w:rFonts w:ascii="Times New Roman" w:hAnsi="Times New Roman"/>
          <w:i/>
        </w:rPr>
        <w:t>Кn</w:t>
      </w:r>
      <w:r w:rsidRPr="004C2E41">
        <w:rPr>
          <w:rFonts w:ascii="Times New Roman" w:hAnsi="Times New Roman"/>
        </w:rPr>
        <w:t xml:space="preserve"> - комплексный коэффициент влия</w:t>
      </w:r>
      <w:r w:rsidRPr="004C2E41">
        <w:rPr>
          <w:rFonts w:ascii="Times New Roman" w:hAnsi="Times New Roman"/>
        </w:rPr>
        <w:softHyphen/>
        <w:t>ния различных факторов на стоимость создания инфраструктуры;</w:t>
      </w:r>
    </w:p>
    <w:p w:rsidR="009428EC" w:rsidRPr="004C2E41" w:rsidRDefault="009428EC" w:rsidP="009428EC">
      <w:pPr>
        <w:tabs>
          <w:tab w:val="left" w:pos="5736"/>
        </w:tabs>
        <w:spacing w:after="0" w:line="240" w:lineRule="auto"/>
        <w:ind w:firstLine="709"/>
        <w:jc w:val="both"/>
        <w:outlineLvl w:val="0"/>
        <w:rPr>
          <w:rFonts w:ascii="Times New Roman" w:hAnsi="Times New Roman"/>
        </w:rPr>
      </w:pPr>
      <w:r w:rsidRPr="003D2056">
        <w:rPr>
          <w:rFonts w:ascii="Times New Roman" w:hAnsi="Times New Roman"/>
          <w:i/>
        </w:rPr>
        <w:t>К</w:t>
      </w:r>
      <w:r w:rsidRPr="003D2056">
        <w:rPr>
          <w:rFonts w:ascii="Times New Roman" w:hAnsi="Times New Roman"/>
          <w:i/>
          <w:vertAlign w:val="subscript"/>
        </w:rPr>
        <w:t>о</w:t>
      </w:r>
      <w:r w:rsidRPr="003D2056">
        <w:rPr>
          <w:rFonts w:ascii="Times New Roman" w:hAnsi="Times New Roman"/>
          <w:i/>
        </w:rPr>
        <w:t>,  К</w:t>
      </w:r>
      <w:r w:rsidRPr="003D2056">
        <w:rPr>
          <w:rFonts w:ascii="Times New Roman" w:hAnsi="Times New Roman"/>
          <w:i/>
          <w:vertAlign w:val="subscript"/>
        </w:rPr>
        <w:t>b</w:t>
      </w:r>
      <w:r w:rsidRPr="004C2E41">
        <w:rPr>
          <w:rFonts w:ascii="Times New Roman" w:hAnsi="Times New Roman"/>
          <w:vertAlign w:val="subscript"/>
        </w:rPr>
        <w:t xml:space="preserve"> </w:t>
      </w:r>
      <w:r w:rsidRPr="004C2E41">
        <w:rPr>
          <w:rFonts w:ascii="Times New Roman" w:hAnsi="Times New Roman"/>
        </w:rPr>
        <w:t>- соответствующие коэффициенты износа.</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Этот метод в чистом виде на рынке широкого практического распространения не получил по ряду причин объек</w:t>
      </w:r>
      <w:r w:rsidRPr="004C2E41">
        <w:rPr>
          <w:rFonts w:ascii="Times New Roman" w:hAnsi="Times New Roman"/>
        </w:rPr>
        <w:softHyphen/>
        <w:t>тивного свойства. Необходимый уровень затрат на освоение и эксплуатацию земель худшего качества всегда выше, т.е. чем ху</w:t>
      </w:r>
      <w:r w:rsidRPr="004C2E41">
        <w:rPr>
          <w:rFonts w:ascii="Times New Roman" w:hAnsi="Times New Roman"/>
        </w:rPr>
        <w:softHyphen/>
        <w:t>же земля - тем выше её стоимость по затратам. Затраты, определяемые балан</w:t>
      </w:r>
      <w:r w:rsidRPr="004C2E41">
        <w:rPr>
          <w:rFonts w:ascii="Times New Roman" w:hAnsi="Times New Roman"/>
        </w:rPr>
        <w:softHyphen/>
        <w:t>совым способом, во времени несопоставимы из-за различия в раз</w:t>
      </w:r>
      <w:r w:rsidRPr="004C2E41">
        <w:rPr>
          <w:rFonts w:ascii="Times New Roman" w:hAnsi="Times New Roman"/>
        </w:rPr>
        <w:softHyphen/>
        <w:t>витии производительных сил и технологий. Расчетный (нормативный) способ оценки затрат позволяет устранить этот недостаток, но в любом случае средс</w:t>
      </w:r>
      <w:r w:rsidRPr="004C2E41">
        <w:rPr>
          <w:rFonts w:ascii="Times New Roman" w:hAnsi="Times New Roman"/>
        </w:rPr>
        <w:softHyphen/>
        <w:t>тва, вложенные в земли даже одинакового качества, в зависимости от их местоположения, окупаются по-разному. В практике не су</w:t>
      </w:r>
      <w:r w:rsidRPr="004C2E41">
        <w:rPr>
          <w:rFonts w:ascii="Times New Roman" w:hAnsi="Times New Roman"/>
        </w:rPr>
        <w:softHyphen/>
        <w:t>ществует сколь-нибудь удовлетворительного способа оценки амор</w:t>
      </w:r>
      <w:r w:rsidRPr="004C2E41">
        <w:rPr>
          <w:rFonts w:ascii="Times New Roman" w:hAnsi="Times New Roman"/>
        </w:rPr>
        <w:softHyphen/>
        <w:t>тизации земельных ресурсов. Очень сложно затратным методом оценить природные, экологические и другие достоинства (и не</w:t>
      </w:r>
      <w:r w:rsidRPr="004C2E41">
        <w:rPr>
          <w:rFonts w:ascii="Times New Roman" w:hAnsi="Times New Roman"/>
        </w:rPr>
        <w:softHyphen/>
        <w:t>достатки) земельных участков.  И всё же для решения частных за</w:t>
      </w:r>
      <w:r w:rsidRPr="004C2E41">
        <w:rPr>
          <w:rFonts w:ascii="Times New Roman" w:hAnsi="Times New Roman"/>
        </w:rPr>
        <w:softHyphen/>
        <w:t>дач затратный метод находит применение - например, при оценке средств, вложенных в землю (незавершенного производства),  до</w:t>
      </w:r>
      <w:r w:rsidRPr="004C2E41">
        <w:rPr>
          <w:rFonts w:ascii="Times New Roman" w:hAnsi="Times New Roman"/>
        </w:rPr>
        <w:softHyphen/>
        <w:t>левого участия при разделе недвижимости и т.д.</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Затратный метод (особенно на нормативной основе) сравни</w:t>
      </w:r>
      <w:r w:rsidRPr="004C2E41">
        <w:rPr>
          <w:rFonts w:ascii="Times New Roman" w:hAnsi="Times New Roman"/>
        </w:rPr>
        <w:softHyphen/>
        <w:t>тельно прост в реализации и, очевидно поэтому, а также за неи</w:t>
      </w:r>
      <w:r w:rsidRPr="004C2E41">
        <w:rPr>
          <w:rFonts w:ascii="Times New Roman" w:hAnsi="Times New Roman"/>
        </w:rPr>
        <w:softHyphen/>
        <w:t>мением времени, он был принят в Казахстане за основу при разработке ставок продажи земель в пользование, во владение и нало</w:t>
      </w:r>
      <w:r w:rsidRPr="004C2E41">
        <w:rPr>
          <w:rFonts w:ascii="Times New Roman" w:hAnsi="Times New Roman"/>
        </w:rPr>
        <w:softHyphen/>
        <w:t>говых ставок для населенных пунктов. Он был использован и при разработке нормативов по определению потерь сельскохозяйствен</w:t>
      </w:r>
      <w:r w:rsidRPr="004C2E41">
        <w:rPr>
          <w:rFonts w:ascii="Times New Roman" w:hAnsi="Times New Roman"/>
        </w:rPr>
        <w:softHyphen/>
        <w:t>ного производства в связи с изъятием земель для различных го</w:t>
      </w:r>
      <w:r w:rsidRPr="004C2E41">
        <w:rPr>
          <w:rFonts w:ascii="Times New Roman" w:hAnsi="Times New Roman"/>
        </w:rPr>
        <w:softHyphen/>
        <w:t>сударственных и общественных нужд. Однако сейчас этот подход следует незамедлительно менять, и вследствие вышеперечисленных недостатков, и потому что он метафизичен по своей сути - не отражает перспектив использования земель, развития земельных отношений, т.е. конъектуры и перспектив рынка. Как показали первые же аукционы, рыночная стоимость престижных земельных участков более чем на порядок выше расчетной, а на не престижные - нет спроса вовсе. Это означает экономический перекос в использовании и расходовании главного государственного ресур</w:t>
      </w:r>
      <w:r w:rsidRPr="004C2E41">
        <w:rPr>
          <w:rFonts w:ascii="Times New Roman" w:hAnsi="Times New Roman"/>
        </w:rPr>
        <w:softHyphen/>
        <w:t>са в системе налогообложения,  следовательно, в целом в поли</w:t>
      </w:r>
      <w:r w:rsidRPr="004C2E41">
        <w:rPr>
          <w:rFonts w:ascii="Times New Roman" w:hAnsi="Times New Roman"/>
        </w:rPr>
        <w:softHyphen/>
        <w:t>тике формирования бюджета, которая должна быть адекватна сос</w:t>
      </w:r>
      <w:r w:rsidRPr="004C2E41">
        <w:rPr>
          <w:rFonts w:ascii="Times New Roman" w:hAnsi="Times New Roman"/>
        </w:rPr>
        <w:softHyphen/>
        <w:t>тоянию рынка.</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Наибольший интерес с позиции покупателя представляет до</w:t>
      </w:r>
      <w:r w:rsidRPr="004C2E41">
        <w:rPr>
          <w:rFonts w:ascii="Times New Roman" w:hAnsi="Times New Roman"/>
        </w:rPr>
        <w:softHyphen/>
        <w:t>ходный (рентный) метод оценки недвижимости. При всем его многообра</w:t>
      </w:r>
      <w:r w:rsidRPr="004C2E41">
        <w:rPr>
          <w:rFonts w:ascii="Times New Roman" w:hAnsi="Times New Roman"/>
        </w:rPr>
        <w:softHyphen/>
        <w:t xml:space="preserve">зии и сложности всевозможных конструктивных построений, идея этого метода проста </w:t>
      </w:r>
      <w:r>
        <w:rPr>
          <w:rFonts w:ascii="Times New Roman" w:hAnsi="Times New Roman"/>
        </w:rPr>
        <w:t>–</w:t>
      </w:r>
      <w:r w:rsidRPr="004C2E41">
        <w:rPr>
          <w:rFonts w:ascii="Times New Roman" w:hAnsi="Times New Roman"/>
        </w:rPr>
        <w:t xml:space="preserve"> тот</w:t>
      </w:r>
      <w:r>
        <w:rPr>
          <w:rFonts w:ascii="Times New Roman" w:hAnsi="Times New Roman"/>
        </w:rPr>
        <w:t>,</w:t>
      </w:r>
      <w:r w:rsidRPr="004C2E41">
        <w:rPr>
          <w:rFonts w:ascii="Times New Roman" w:hAnsi="Times New Roman"/>
        </w:rPr>
        <w:t xml:space="preserve"> кто покупает землю, надеется, и впра</w:t>
      </w:r>
      <w:r w:rsidRPr="004C2E41">
        <w:rPr>
          <w:rFonts w:ascii="Times New Roman" w:hAnsi="Times New Roman"/>
        </w:rPr>
        <w:softHyphen/>
        <w:t>ве, получить с нее доход не меньший, чем если бы положил деньги в банк, т. е. цена имущества определяется, исходя из его доходности:</w:t>
      </w:r>
    </w:p>
    <w:p w:rsidR="009428EC" w:rsidRPr="004C2E41" w:rsidRDefault="009428EC" w:rsidP="009428EC">
      <w:pPr>
        <w:spacing w:after="0" w:line="240" w:lineRule="auto"/>
        <w:ind w:firstLine="709"/>
        <w:jc w:val="both"/>
        <w:rPr>
          <w:rFonts w:ascii="Times New Roman" w:hAnsi="Times New Roman"/>
        </w:rPr>
      </w:pPr>
    </w:p>
    <w:p w:rsidR="009428EC" w:rsidRPr="004C2E41" w:rsidRDefault="009428EC" w:rsidP="009428EC">
      <w:pPr>
        <w:tabs>
          <w:tab w:val="left" w:pos="8052"/>
        </w:tabs>
        <w:spacing w:after="0" w:line="240" w:lineRule="auto"/>
        <w:ind w:firstLine="709"/>
        <w:jc w:val="both"/>
        <w:rPr>
          <w:rFonts w:ascii="Times New Roman" w:hAnsi="Times New Roman"/>
        </w:rPr>
      </w:pPr>
      <w:r>
        <w:rPr>
          <w:rFonts w:ascii="Times New Roman" w:hAnsi="Times New Roman"/>
        </w:rPr>
        <w:t xml:space="preserve">        </w:t>
      </w:r>
      <w:r w:rsidRPr="004C2E41">
        <w:rPr>
          <w:rFonts w:ascii="Times New Roman" w:hAnsi="Times New Roman"/>
        </w:rPr>
        <w:t xml:space="preserve">                        </w:t>
      </w:r>
      <w:r w:rsidRPr="00542423">
        <w:rPr>
          <w:rFonts w:ascii="Times New Roman" w:hAnsi="Times New Roman"/>
          <w:i/>
        </w:rPr>
        <w:t>С = D / R,</w:t>
      </w:r>
      <w:r w:rsidRPr="004C2E41">
        <w:rPr>
          <w:rFonts w:ascii="Times New Roman" w:hAnsi="Times New Roman"/>
        </w:rPr>
        <w:t xml:space="preserve">                                                         (</w:t>
      </w:r>
      <w:r>
        <w:rPr>
          <w:rFonts w:ascii="Times New Roman" w:hAnsi="Times New Roman"/>
        </w:rPr>
        <w:t>3.12</w:t>
      </w:r>
      <w:r w:rsidRPr="004C2E41">
        <w:rPr>
          <w:rFonts w:ascii="Times New Roman" w:hAnsi="Times New Roman"/>
        </w:rPr>
        <w:t>)</w:t>
      </w:r>
    </w:p>
    <w:p w:rsidR="009428EC" w:rsidRPr="004C2E41" w:rsidRDefault="009428EC" w:rsidP="009428EC">
      <w:pPr>
        <w:tabs>
          <w:tab w:val="left" w:pos="8052"/>
        </w:tabs>
        <w:spacing w:after="0" w:line="240" w:lineRule="auto"/>
        <w:ind w:firstLine="709"/>
        <w:jc w:val="both"/>
        <w:rPr>
          <w:rFonts w:ascii="Times New Roman" w:hAnsi="Times New Roman"/>
        </w:rPr>
      </w:pP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 xml:space="preserve">где </w:t>
      </w:r>
      <w:r w:rsidRPr="00213290">
        <w:rPr>
          <w:rFonts w:ascii="Times New Roman" w:hAnsi="Times New Roman"/>
          <w:i/>
        </w:rPr>
        <w:t>D</w:t>
      </w:r>
      <w:r w:rsidRPr="004C2E41">
        <w:rPr>
          <w:rFonts w:ascii="Times New Roman" w:hAnsi="Times New Roman"/>
        </w:rPr>
        <w:t xml:space="preserve"> - чистый доход (рента); </w:t>
      </w:r>
    </w:p>
    <w:p w:rsidR="009428EC" w:rsidRPr="004C2E41" w:rsidRDefault="009428EC" w:rsidP="009428EC">
      <w:pPr>
        <w:spacing w:after="0" w:line="240" w:lineRule="auto"/>
        <w:ind w:firstLine="709"/>
        <w:jc w:val="both"/>
        <w:outlineLvl w:val="0"/>
        <w:rPr>
          <w:rFonts w:ascii="Times New Roman" w:hAnsi="Times New Roman"/>
        </w:rPr>
      </w:pPr>
      <w:r w:rsidRPr="00213290">
        <w:rPr>
          <w:rFonts w:ascii="Times New Roman" w:hAnsi="Times New Roman"/>
          <w:i/>
        </w:rPr>
        <w:t>R</w:t>
      </w:r>
      <w:r w:rsidRPr="004C2E41">
        <w:rPr>
          <w:rFonts w:ascii="Times New Roman" w:hAnsi="Times New Roman"/>
        </w:rPr>
        <w:t xml:space="preserve"> - коэффициент ка</w:t>
      </w:r>
      <w:r w:rsidRPr="004C2E41">
        <w:rPr>
          <w:rFonts w:ascii="Times New Roman" w:hAnsi="Times New Roman"/>
        </w:rPr>
        <w:softHyphen/>
        <w:t>питализации.</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На этой простой формуле основана очень сложная теория оценки недвижимости. Достаточно сказать, что существуют десят</w:t>
      </w:r>
      <w:r w:rsidRPr="004C2E41">
        <w:rPr>
          <w:rFonts w:ascii="Times New Roman" w:hAnsi="Times New Roman"/>
        </w:rPr>
        <w:softHyphen/>
        <w:t>ки способов и приёмов оценки чистого дохода в зависимости от целевого назначения имущества, состояния экономики, финансовой политики и т.д. Коэффициент капитализации в экономической и финансовой терминологии определяется как ставка дохода на ин</w:t>
      </w:r>
      <w:r w:rsidRPr="004C2E41">
        <w:rPr>
          <w:rFonts w:ascii="Times New Roman" w:hAnsi="Times New Roman"/>
        </w:rPr>
        <w:softHyphen/>
        <w:t>вестиции, но в терминах оценки недвижимости он включает в себя понятия дохода на капитал (текущей отдачи и конечной), а также возврата капитала (возмещения). Теоретически коэффициент капи</w:t>
      </w:r>
      <w:r w:rsidRPr="004C2E41">
        <w:rPr>
          <w:rFonts w:ascii="Times New Roman" w:hAnsi="Times New Roman"/>
        </w:rPr>
        <w:softHyphen/>
        <w:t>тализации для текущего дохода должен прямо или косвенно учиты</w:t>
      </w:r>
      <w:r w:rsidRPr="004C2E41">
        <w:rPr>
          <w:rFonts w:ascii="Times New Roman" w:hAnsi="Times New Roman"/>
        </w:rPr>
        <w:softHyphen/>
        <w:t>вать следующие факторы:</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 компенсацию  безрисковых, ликвидных инвестиций;</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 компенсацию за риск;</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 компенсацию за низкую ликвидность;</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 компенсацию за инвестиционный менеджмент;</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 поправку на прогнозируемое повышение или снижение стоимос</w:t>
      </w:r>
      <w:r w:rsidRPr="004C2E41">
        <w:rPr>
          <w:rFonts w:ascii="Times New Roman" w:hAnsi="Times New Roman"/>
        </w:rPr>
        <w:softHyphen/>
        <w:t>ти актива.</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Безрисковой ставкой можно считать банковский процент, га</w:t>
      </w:r>
      <w:r w:rsidRPr="004C2E41">
        <w:rPr>
          <w:rFonts w:ascii="Times New Roman" w:hAnsi="Times New Roman"/>
        </w:rPr>
        <w:softHyphen/>
        <w:t>рантированный государством в условиях устойчивой экономики. Риск считается низким, когда арендатор надёжный, ликвидность зависит от покупательной способности и спроса. Затраты на ин</w:t>
      </w:r>
      <w:r w:rsidRPr="004C2E41">
        <w:rPr>
          <w:rFonts w:ascii="Times New Roman" w:hAnsi="Times New Roman"/>
        </w:rPr>
        <w:softHyphen/>
        <w:t>вестиционный менеджмент связаны с необходимыми управленческими и организационными мероприятиями. Поправка в ставку (коэффици</w:t>
      </w:r>
      <w:r w:rsidRPr="004C2E41">
        <w:rPr>
          <w:rFonts w:ascii="Times New Roman" w:hAnsi="Times New Roman"/>
        </w:rPr>
        <w:softHyphen/>
        <w:t>ент капитализации) за прогнозируемое повышение стоимости, в принципе имеет тенденцию к повышению - земля ограничена, но сейчас этот ресурс на рынке в избытке превышает спрос.</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Финансовая система государств СНГ и законодательная осно</w:t>
      </w:r>
      <w:r w:rsidRPr="004C2E41">
        <w:rPr>
          <w:rFonts w:ascii="Times New Roman" w:hAnsi="Times New Roman"/>
        </w:rPr>
        <w:softHyphen/>
        <w:t>ва в этой области, в силу объективных обстоятельств, сейчас такова, что риск на инвестиции неимоверно велик, юридических гарантий без рисковых вложений практически нет, а те, что есть - не реализуются, вероятность повышения уровня ликвидности зе</w:t>
      </w:r>
      <w:r w:rsidRPr="004C2E41">
        <w:rPr>
          <w:rFonts w:ascii="Times New Roman" w:hAnsi="Times New Roman"/>
        </w:rPr>
        <w:softHyphen/>
        <w:t>мель невелика. Это усугубляется ещё и тем, что административ</w:t>
      </w:r>
      <w:r w:rsidRPr="004C2E41">
        <w:rPr>
          <w:rFonts w:ascii="Times New Roman" w:hAnsi="Times New Roman"/>
        </w:rPr>
        <w:softHyphen/>
        <w:t>ный механизм реализации и оформления купли - продажи невероят</w:t>
      </w:r>
      <w:r w:rsidRPr="004C2E41">
        <w:rPr>
          <w:rFonts w:ascii="Times New Roman" w:hAnsi="Times New Roman"/>
        </w:rPr>
        <w:softHyphen/>
        <w:t>но усложнён - оформление права пользования на землю нередко стоит дороже, чем сам участок. Прогнозировать повышение стои</w:t>
      </w:r>
      <w:r w:rsidRPr="004C2E41">
        <w:rPr>
          <w:rFonts w:ascii="Times New Roman" w:hAnsi="Times New Roman"/>
        </w:rPr>
        <w:softHyphen/>
        <w:t>мости избыточного товара в условиях кризиса некорректно. Иначе говоря, если сегодня оценить земельные населенных пунктов до</w:t>
      </w:r>
      <w:r w:rsidRPr="004C2E41">
        <w:rPr>
          <w:rFonts w:ascii="Times New Roman" w:hAnsi="Times New Roman"/>
        </w:rPr>
        <w:softHyphen/>
        <w:t>ходным методом, их стоимость будет объективно занижена, а это чревато негативными предпосылками (спекуляция при продаже, на аренде и т. д.)</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Из вышеизложенного вывод один - использование до</w:t>
      </w:r>
      <w:r w:rsidRPr="004C2E41">
        <w:rPr>
          <w:rFonts w:ascii="Times New Roman" w:hAnsi="Times New Roman"/>
        </w:rPr>
        <w:softHyphen/>
        <w:t>ходного метода в качестве технологической основы оценки недвижимости на государственном уровне в условиях становления рынка недо</w:t>
      </w:r>
      <w:r w:rsidRPr="004C2E41">
        <w:rPr>
          <w:rFonts w:ascii="Times New Roman" w:hAnsi="Times New Roman"/>
        </w:rPr>
        <w:softHyphen/>
        <w:t>пустимо уже потому, что понятие доходности для многих отраслей общественного производства - вообще далёкая перспектива, а ка</w:t>
      </w:r>
      <w:r w:rsidRPr="004C2E41">
        <w:rPr>
          <w:rFonts w:ascii="Times New Roman" w:hAnsi="Times New Roman"/>
        </w:rPr>
        <w:softHyphen/>
        <w:t>питализация дохода напрямую зависит от продолжительности пери</w:t>
      </w:r>
      <w:r w:rsidRPr="004C2E41">
        <w:rPr>
          <w:rFonts w:ascii="Times New Roman" w:hAnsi="Times New Roman"/>
        </w:rPr>
        <w:softHyphen/>
        <w:t>ода его получения. Кроме того, чтобы выполнить ценовое зониро</w:t>
      </w:r>
      <w:r w:rsidRPr="004C2E41">
        <w:rPr>
          <w:rFonts w:ascii="Times New Roman" w:hAnsi="Times New Roman"/>
        </w:rPr>
        <w:softHyphen/>
        <w:t>вание территории населенного пункта, например, для целей нало</w:t>
      </w:r>
      <w:r w:rsidRPr="004C2E41">
        <w:rPr>
          <w:rFonts w:ascii="Times New Roman" w:hAnsi="Times New Roman"/>
        </w:rPr>
        <w:softHyphen/>
        <w:t>гообложения, пришлось бы исследовать, распланировать, а затем жестко нормативно регламентировать функциональное назначение каждой пяди земли. Но, не говоря уже о сложности такого мероп</w:t>
      </w:r>
      <w:r w:rsidRPr="004C2E41">
        <w:rPr>
          <w:rFonts w:ascii="Times New Roman" w:hAnsi="Times New Roman"/>
        </w:rPr>
        <w:softHyphen/>
        <w:t>риятия,  это - не рыночный подход.</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И все же следует отметить, что возможности и перспективы использования  этого способа есть  - независимые экспертные оценки залогов, оценка земель сельскохозяйственного использования, например, где доста</w:t>
      </w:r>
      <w:r w:rsidRPr="004C2E41">
        <w:rPr>
          <w:rFonts w:ascii="Times New Roman" w:hAnsi="Times New Roman"/>
        </w:rPr>
        <w:softHyphen/>
        <w:t>точно  кадастровой информации о их доходности, условиях реализа</w:t>
      </w:r>
      <w:r w:rsidRPr="004C2E41">
        <w:rPr>
          <w:rFonts w:ascii="Times New Roman" w:hAnsi="Times New Roman"/>
        </w:rPr>
        <w:softHyphen/>
        <w:t>ции продукции и т. д., но, очевидно, не в качестве стратеги</w:t>
      </w:r>
      <w:r w:rsidRPr="004C2E41">
        <w:rPr>
          <w:rFonts w:ascii="Times New Roman" w:hAnsi="Times New Roman"/>
        </w:rPr>
        <w:softHyphen/>
        <w:t>ческого инструмента государственного регулирования земельных отношений.</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Метод прямого анализа продаж применяется для оценки недвижимости при наличии информации о недавних сделках. Он ос</w:t>
      </w:r>
      <w:r w:rsidRPr="004C2E41">
        <w:rPr>
          <w:rFonts w:ascii="Times New Roman" w:hAnsi="Times New Roman"/>
        </w:rPr>
        <w:softHyphen/>
        <w:t>нован на принципе замещения - покупатель, или инвестор знает ориентировочно о ценах в этом районе и не имеет наме</w:t>
      </w:r>
      <w:r w:rsidRPr="004C2E41">
        <w:rPr>
          <w:rFonts w:ascii="Times New Roman" w:hAnsi="Times New Roman"/>
        </w:rPr>
        <w:softHyphen/>
        <w:t>рения, во что бы то ни стало, купить именно данный объект. Фор</w:t>
      </w:r>
      <w:r w:rsidRPr="004C2E41">
        <w:rPr>
          <w:rFonts w:ascii="Times New Roman" w:hAnsi="Times New Roman"/>
        </w:rPr>
        <w:softHyphen/>
        <w:t>мально технология оценки конкретного участка может быть реали</w:t>
      </w:r>
      <w:r w:rsidRPr="004C2E41">
        <w:rPr>
          <w:rFonts w:ascii="Times New Roman" w:hAnsi="Times New Roman"/>
        </w:rPr>
        <w:softHyphen/>
        <w:t>зована путём интерполяции, или экстраполяции оценочных значений прошлых продаж в пространстве и во времени:</w:t>
      </w:r>
    </w:p>
    <w:p w:rsidR="009428EC" w:rsidRPr="004C2E41" w:rsidRDefault="009428EC" w:rsidP="009428EC">
      <w:pPr>
        <w:spacing w:after="0" w:line="240" w:lineRule="auto"/>
        <w:ind w:firstLine="709"/>
        <w:jc w:val="both"/>
        <w:rPr>
          <w:rFonts w:ascii="Times New Roman" w:hAnsi="Times New Roman"/>
        </w:rPr>
      </w:pPr>
    </w:p>
    <w:p w:rsidR="009428EC" w:rsidRDefault="009428EC" w:rsidP="009428EC">
      <w:pPr>
        <w:tabs>
          <w:tab w:val="left" w:pos="10476"/>
        </w:tabs>
        <w:spacing w:after="0" w:line="240" w:lineRule="auto"/>
        <w:ind w:firstLine="709"/>
        <w:jc w:val="both"/>
        <w:rPr>
          <w:rFonts w:ascii="Times New Roman" w:hAnsi="Times New Roman"/>
        </w:rPr>
      </w:pPr>
      <w:r w:rsidRPr="00861733">
        <w:rPr>
          <w:rFonts w:ascii="Times New Roman" w:hAnsi="Times New Roman"/>
        </w:rPr>
        <w:t xml:space="preserve">                      </w:t>
      </w:r>
    </w:p>
    <w:p w:rsidR="009428EC" w:rsidRPr="002354C4" w:rsidRDefault="009428EC" w:rsidP="009428EC">
      <w:pPr>
        <w:tabs>
          <w:tab w:val="left" w:pos="10476"/>
        </w:tabs>
        <w:spacing w:after="0" w:line="240" w:lineRule="auto"/>
        <w:ind w:firstLine="709"/>
        <w:jc w:val="center"/>
        <w:rPr>
          <w:rFonts w:ascii="Times New Roman" w:hAnsi="Times New Roman"/>
          <w:lang w:val="en-US"/>
        </w:rPr>
      </w:pPr>
      <w:r w:rsidRPr="00542423">
        <w:rPr>
          <w:rFonts w:ascii="Times New Roman" w:hAnsi="Times New Roman"/>
          <w:i/>
        </w:rPr>
        <w:t>С</w:t>
      </w:r>
      <w:r w:rsidRPr="00542423">
        <w:rPr>
          <w:rFonts w:ascii="Times New Roman" w:hAnsi="Times New Roman"/>
          <w:i/>
          <w:lang w:val="de-DE"/>
        </w:rPr>
        <w:t xml:space="preserve"> = (</w:t>
      </w:r>
      <w:r w:rsidRPr="00542423">
        <w:rPr>
          <w:rFonts w:ascii="Times New Roman" w:hAnsi="Times New Roman"/>
          <w:i/>
        </w:rPr>
        <w:t>С</w:t>
      </w:r>
      <w:r w:rsidRPr="00542423">
        <w:rPr>
          <w:rFonts w:ascii="Times New Roman" w:hAnsi="Times New Roman"/>
          <w:i/>
          <w:vertAlign w:val="subscript"/>
          <w:lang w:val="de-DE"/>
        </w:rPr>
        <w:t>o</w:t>
      </w:r>
      <w:r w:rsidRPr="00542423">
        <w:rPr>
          <w:rFonts w:ascii="Times New Roman" w:hAnsi="Times New Roman"/>
          <w:i/>
          <w:lang w:val="de-DE"/>
        </w:rPr>
        <w:t xml:space="preserve"> + d</w:t>
      </w:r>
      <w:r w:rsidRPr="00542423">
        <w:rPr>
          <w:rFonts w:ascii="Times New Roman" w:hAnsi="Times New Roman"/>
          <w:i/>
          <w:vertAlign w:val="subscript"/>
          <w:lang w:val="de-DE"/>
        </w:rPr>
        <w:t>c</w:t>
      </w:r>
      <w:r w:rsidRPr="00542423">
        <w:rPr>
          <w:rFonts w:ascii="Times New Roman" w:hAnsi="Times New Roman"/>
          <w:i/>
          <w:lang w:val="de-DE"/>
        </w:rPr>
        <w:t xml:space="preserve"> × d</w:t>
      </w:r>
      <w:r w:rsidRPr="00542423">
        <w:rPr>
          <w:rFonts w:ascii="Times New Roman" w:hAnsi="Times New Roman"/>
          <w:i/>
          <w:vertAlign w:val="subscript"/>
          <w:lang w:val="de-DE"/>
        </w:rPr>
        <w:t>s</w:t>
      </w:r>
      <w:r w:rsidRPr="00542423">
        <w:rPr>
          <w:rFonts w:ascii="Times New Roman" w:hAnsi="Times New Roman"/>
          <w:i/>
          <w:lang w:val="de-DE"/>
        </w:rPr>
        <w:t xml:space="preserve"> / S</w:t>
      </w:r>
      <w:r w:rsidRPr="00542423">
        <w:rPr>
          <w:rFonts w:ascii="Times New Roman" w:hAnsi="Times New Roman"/>
          <w:i/>
          <w:vertAlign w:val="subscript"/>
          <w:lang w:val="de-DE"/>
        </w:rPr>
        <w:t>o</w:t>
      </w:r>
      <w:r w:rsidRPr="00542423">
        <w:rPr>
          <w:rFonts w:ascii="Times New Roman" w:hAnsi="Times New Roman"/>
          <w:i/>
          <w:lang w:val="de-DE"/>
        </w:rPr>
        <w:t>) × K</w:t>
      </w:r>
      <w:r w:rsidRPr="00542423">
        <w:rPr>
          <w:rFonts w:ascii="Times New Roman" w:hAnsi="Times New Roman"/>
          <w:i/>
          <w:vertAlign w:val="subscript"/>
          <w:lang w:val="de-DE"/>
        </w:rPr>
        <w:t>w</w:t>
      </w:r>
      <w:r w:rsidRPr="004C2E41">
        <w:rPr>
          <w:rFonts w:ascii="Times New Roman" w:hAnsi="Times New Roman"/>
          <w:lang w:val="de-DE"/>
        </w:rPr>
        <w:t xml:space="preserve">,                         </w:t>
      </w:r>
      <w:r w:rsidRPr="004C2E41">
        <w:rPr>
          <w:rFonts w:ascii="Times New Roman" w:hAnsi="Times New Roman"/>
          <w:lang w:val="en-US"/>
        </w:rPr>
        <w:t xml:space="preserve">  </w:t>
      </w:r>
      <w:r w:rsidRPr="004C2E41">
        <w:rPr>
          <w:rFonts w:ascii="Times New Roman" w:hAnsi="Times New Roman"/>
          <w:lang w:val="de-DE"/>
        </w:rPr>
        <w:t xml:space="preserve">         (</w:t>
      </w:r>
      <w:r w:rsidRPr="004C2E41">
        <w:rPr>
          <w:rFonts w:ascii="Times New Roman" w:hAnsi="Times New Roman"/>
          <w:lang w:val="en-US"/>
        </w:rPr>
        <w:t>3.13</w:t>
      </w:r>
      <w:r w:rsidRPr="004C2E41">
        <w:rPr>
          <w:rFonts w:ascii="Times New Roman" w:hAnsi="Times New Roman"/>
          <w:lang w:val="de-DE"/>
        </w:rPr>
        <w:t>)</w:t>
      </w:r>
    </w:p>
    <w:p w:rsidR="009428EC" w:rsidRPr="002354C4" w:rsidRDefault="009428EC" w:rsidP="009428EC">
      <w:pPr>
        <w:tabs>
          <w:tab w:val="left" w:pos="10476"/>
        </w:tabs>
        <w:spacing w:after="0" w:line="240" w:lineRule="auto"/>
        <w:ind w:firstLine="709"/>
        <w:jc w:val="both"/>
        <w:rPr>
          <w:rFonts w:ascii="Times New Roman" w:hAnsi="Times New Roman"/>
          <w:lang w:val="en-US"/>
        </w:rPr>
      </w:pP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 xml:space="preserve">где </w:t>
      </w:r>
      <w:r w:rsidRPr="00213290">
        <w:rPr>
          <w:rFonts w:ascii="Times New Roman" w:hAnsi="Times New Roman"/>
          <w:i/>
        </w:rPr>
        <w:t>C</w:t>
      </w:r>
      <w:r w:rsidRPr="00213290">
        <w:rPr>
          <w:rFonts w:ascii="Times New Roman" w:hAnsi="Times New Roman"/>
          <w:i/>
          <w:vertAlign w:val="subscript"/>
        </w:rPr>
        <w:t>o</w:t>
      </w:r>
      <w:r w:rsidRPr="004C2E41">
        <w:rPr>
          <w:rFonts w:ascii="Times New Roman" w:hAnsi="Times New Roman"/>
          <w:vertAlign w:val="subscript"/>
        </w:rPr>
        <w:t xml:space="preserve"> </w:t>
      </w:r>
      <w:r w:rsidRPr="004C2E41">
        <w:rPr>
          <w:rFonts w:ascii="Times New Roman" w:hAnsi="Times New Roman"/>
        </w:rPr>
        <w:t xml:space="preserve">– исходное, меньшее значение стоимости; </w:t>
      </w:r>
    </w:p>
    <w:p w:rsidR="009428EC" w:rsidRPr="004C2E41" w:rsidRDefault="009428EC" w:rsidP="009428EC">
      <w:pPr>
        <w:spacing w:after="0" w:line="240" w:lineRule="auto"/>
        <w:ind w:firstLine="709"/>
        <w:jc w:val="both"/>
        <w:rPr>
          <w:rFonts w:ascii="Times New Roman" w:hAnsi="Times New Roman"/>
        </w:rPr>
      </w:pPr>
      <w:r w:rsidRPr="00213290">
        <w:rPr>
          <w:rFonts w:ascii="Times New Roman" w:hAnsi="Times New Roman"/>
          <w:i/>
        </w:rPr>
        <w:t>d</w:t>
      </w:r>
      <w:r w:rsidRPr="00213290">
        <w:rPr>
          <w:rFonts w:ascii="Times New Roman" w:hAnsi="Times New Roman"/>
          <w:i/>
          <w:vertAlign w:val="subscript"/>
        </w:rPr>
        <w:t>c</w:t>
      </w:r>
      <w:r w:rsidRPr="004C2E41">
        <w:rPr>
          <w:rFonts w:ascii="Times New Roman" w:hAnsi="Times New Roman"/>
        </w:rPr>
        <w:t xml:space="preserve"> - приращение стоимости (разность исходных значений); </w:t>
      </w:r>
    </w:p>
    <w:p w:rsidR="009428EC" w:rsidRPr="004C2E41" w:rsidRDefault="009428EC" w:rsidP="009428EC">
      <w:pPr>
        <w:spacing w:after="0" w:line="240" w:lineRule="auto"/>
        <w:ind w:firstLine="709"/>
        <w:jc w:val="both"/>
        <w:outlineLvl w:val="0"/>
        <w:rPr>
          <w:rFonts w:ascii="Times New Roman" w:hAnsi="Times New Roman"/>
        </w:rPr>
      </w:pPr>
      <w:r w:rsidRPr="00213290">
        <w:rPr>
          <w:rFonts w:ascii="Times New Roman" w:hAnsi="Times New Roman"/>
          <w:i/>
        </w:rPr>
        <w:t>S</w:t>
      </w:r>
      <w:r w:rsidRPr="00213290">
        <w:rPr>
          <w:rFonts w:ascii="Times New Roman" w:hAnsi="Times New Roman"/>
          <w:i/>
          <w:vertAlign w:val="subscript"/>
        </w:rPr>
        <w:t xml:space="preserve">o </w:t>
      </w:r>
      <w:r w:rsidRPr="004C2E41">
        <w:rPr>
          <w:rFonts w:ascii="Times New Roman" w:hAnsi="Times New Roman"/>
        </w:rPr>
        <w:t>- расстояние между исходными объектами анализа;</w:t>
      </w:r>
    </w:p>
    <w:p w:rsidR="009428EC" w:rsidRPr="004C2E41" w:rsidRDefault="009428EC" w:rsidP="009428EC">
      <w:pPr>
        <w:spacing w:after="0" w:line="240" w:lineRule="auto"/>
        <w:ind w:firstLine="709"/>
        <w:jc w:val="both"/>
        <w:rPr>
          <w:rFonts w:ascii="Times New Roman" w:hAnsi="Times New Roman"/>
        </w:rPr>
      </w:pPr>
      <w:r w:rsidRPr="00213290">
        <w:rPr>
          <w:rFonts w:ascii="Times New Roman" w:hAnsi="Times New Roman"/>
          <w:i/>
        </w:rPr>
        <w:t>d</w:t>
      </w:r>
      <w:r w:rsidRPr="00213290">
        <w:rPr>
          <w:rFonts w:ascii="Times New Roman" w:hAnsi="Times New Roman"/>
          <w:i/>
          <w:vertAlign w:val="subscript"/>
        </w:rPr>
        <w:t>s</w:t>
      </w:r>
      <w:r w:rsidRPr="004C2E41">
        <w:rPr>
          <w:rFonts w:ascii="Times New Roman" w:hAnsi="Times New Roman"/>
        </w:rPr>
        <w:t xml:space="preserve"> - расстояние от исходного объ</w:t>
      </w:r>
      <w:r w:rsidRPr="004C2E41">
        <w:rPr>
          <w:rFonts w:ascii="Times New Roman" w:hAnsi="Times New Roman"/>
        </w:rPr>
        <w:softHyphen/>
        <w:t xml:space="preserve">екта до оцениваемого; </w:t>
      </w:r>
    </w:p>
    <w:p w:rsidR="009428EC" w:rsidRPr="004C2E41" w:rsidRDefault="009428EC" w:rsidP="009428EC">
      <w:pPr>
        <w:spacing w:after="0" w:line="240" w:lineRule="auto"/>
        <w:ind w:firstLine="709"/>
        <w:jc w:val="both"/>
        <w:rPr>
          <w:rFonts w:ascii="Times New Roman" w:hAnsi="Times New Roman"/>
        </w:rPr>
      </w:pPr>
      <w:r w:rsidRPr="00213290">
        <w:rPr>
          <w:rFonts w:ascii="Times New Roman" w:hAnsi="Times New Roman"/>
          <w:i/>
        </w:rPr>
        <w:t>K</w:t>
      </w:r>
      <w:r w:rsidRPr="00213290">
        <w:rPr>
          <w:rFonts w:ascii="Times New Roman" w:hAnsi="Times New Roman"/>
          <w:i/>
          <w:vertAlign w:val="subscript"/>
        </w:rPr>
        <w:t>w</w:t>
      </w:r>
      <w:r w:rsidRPr="00213290">
        <w:rPr>
          <w:rFonts w:ascii="Times New Roman" w:hAnsi="Times New Roman"/>
          <w:i/>
        </w:rPr>
        <w:t xml:space="preserve"> </w:t>
      </w:r>
      <w:r w:rsidRPr="004C2E41">
        <w:rPr>
          <w:rFonts w:ascii="Times New Roman" w:hAnsi="Times New Roman"/>
        </w:rPr>
        <w:t>-  коэффициент,  отражающий   тенденцию   (тренд)   изменения  во времени цен на объекты недвижимости в этом районе.</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Имея информацию о продажах достаточной плотности в прост</w:t>
      </w:r>
      <w:r w:rsidRPr="004C2E41">
        <w:rPr>
          <w:rFonts w:ascii="Times New Roman" w:hAnsi="Times New Roman"/>
        </w:rPr>
        <w:softHyphen/>
        <w:t>ранстве и во времени можно, используя метод ближайш</w:t>
      </w:r>
      <w:r>
        <w:rPr>
          <w:rFonts w:ascii="Times New Roman" w:hAnsi="Times New Roman"/>
        </w:rPr>
        <w:t>его соседства Кларка-Эванса</w:t>
      </w:r>
      <w:r w:rsidRPr="004C2E41">
        <w:rPr>
          <w:rFonts w:ascii="Times New Roman" w:hAnsi="Times New Roman"/>
        </w:rPr>
        <w:t xml:space="preserve"> моделировать на ЭВМ различные, конст</w:t>
      </w:r>
      <w:r w:rsidRPr="004C2E41">
        <w:rPr>
          <w:rFonts w:ascii="Times New Roman" w:hAnsi="Times New Roman"/>
        </w:rPr>
        <w:softHyphen/>
        <w:t>руктивные построения в виде схем, карт, объёмных макетов и даже прогнозировать рыночную ситуацию. Хорошие результаты для целей ценового зонирования получаются и на основе кластерного анализа, для целей налогообложения можно применять корреляци</w:t>
      </w:r>
      <w:r w:rsidRPr="004C2E41">
        <w:rPr>
          <w:rFonts w:ascii="Times New Roman" w:hAnsi="Times New Roman"/>
        </w:rPr>
        <w:softHyphen/>
        <w:t>онно-регрессионный анализ. Метод сравнительного анализа не случайно называется также методом рыночной информации - в этом его суть и в этом вся сложность его использования сегодня. Зе</w:t>
      </w:r>
      <w:r w:rsidRPr="004C2E41">
        <w:rPr>
          <w:rFonts w:ascii="Times New Roman" w:hAnsi="Times New Roman"/>
        </w:rPr>
        <w:softHyphen/>
        <w:t>мельный рынок ещё только формируется, тенденции его развития едва обозначились, поэтому применить этот подход в качестве технологической основы кадастровой оценки недвижимости в Республике сейчас не представляется возможным. Тем более, что даже в условиях стабильной экономики и при наличии необходимой информации, этот метод требует очень больших затрат труда, вре</w:t>
      </w:r>
      <w:r w:rsidRPr="004C2E41">
        <w:rPr>
          <w:rFonts w:ascii="Times New Roman" w:hAnsi="Times New Roman"/>
        </w:rPr>
        <w:softHyphen/>
        <w:t>мени и средств, а задача стоит на повестке дня.</w:t>
      </w:r>
    </w:p>
    <w:p w:rsidR="009428EC" w:rsidRPr="004C2E41" w:rsidRDefault="009428EC" w:rsidP="009428EC">
      <w:pPr>
        <w:spacing w:after="0" w:line="240" w:lineRule="auto"/>
        <w:ind w:firstLine="709"/>
        <w:jc w:val="both"/>
        <w:rPr>
          <w:rFonts w:ascii="Times New Roman" w:hAnsi="Times New Roman"/>
        </w:rPr>
      </w:pPr>
      <w:r w:rsidRPr="004C2E41">
        <w:rPr>
          <w:rFonts w:ascii="Times New Roman" w:hAnsi="Times New Roman"/>
        </w:rPr>
        <w:t>Оценку недвижимого имущества для целей налогообложе</w:t>
      </w:r>
      <w:r w:rsidRPr="004C2E41">
        <w:rPr>
          <w:rFonts w:ascii="Times New Roman" w:hAnsi="Times New Roman"/>
        </w:rPr>
        <w:softHyphen/>
        <w:t xml:space="preserve">ния и продажи можно выполнить на основе, разработанного с учетом реальной экономической ситуации в Республике Казахстан, </w:t>
      </w:r>
      <w:r w:rsidRPr="004C2E41">
        <w:rPr>
          <w:rFonts w:ascii="Times New Roman" w:hAnsi="Times New Roman"/>
          <w:i/>
        </w:rPr>
        <w:t>комплексно</w:t>
      </w:r>
      <w:r w:rsidRPr="004C2E41">
        <w:rPr>
          <w:rFonts w:ascii="Times New Roman" w:hAnsi="Times New Roman"/>
          <w:i/>
        </w:rPr>
        <w:softHyphen/>
        <w:t>го  геоэкологического подхода</w:t>
      </w:r>
      <w:r w:rsidRPr="004C2E41">
        <w:rPr>
          <w:rFonts w:ascii="Times New Roman" w:hAnsi="Times New Roman"/>
        </w:rPr>
        <w:t xml:space="preserve">, применяя арсенал способов и приёмов всех вышеназванных методов. </w:t>
      </w:r>
    </w:p>
    <w:p w:rsidR="009428EC" w:rsidRPr="007E121C" w:rsidRDefault="009428EC" w:rsidP="009428EC">
      <w:pPr>
        <w:ind w:firstLine="567"/>
        <w:jc w:val="both"/>
      </w:pPr>
    </w:p>
    <w:p w:rsidR="009428EC" w:rsidRPr="00A651ED" w:rsidRDefault="009428EC" w:rsidP="009428EC">
      <w:pPr>
        <w:jc w:val="center"/>
        <w:rPr>
          <w:rFonts w:ascii="Times New Roman" w:eastAsia="Times New Roman" w:hAnsi="Times New Roman"/>
          <w:b/>
        </w:rPr>
      </w:pPr>
      <w:r w:rsidRPr="00A651ED">
        <w:rPr>
          <w:rFonts w:ascii="Times New Roman" w:eastAsia="Times New Roman" w:hAnsi="Times New Roman"/>
          <w:b/>
        </w:rPr>
        <w:t>Контрольные вопросы</w:t>
      </w:r>
    </w:p>
    <w:p w:rsidR="009428EC" w:rsidRPr="007C24DD" w:rsidRDefault="009428EC" w:rsidP="009428EC">
      <w:pPr>
        <w:pStyle w:val="33"/>
        <w:spacing w:after="0"/>
        <w:ind w:left="0" w:firstLine="567"/>
        <w:jc w:val="both"/>
        <w:rPr>
          <w:sz w:val="22"/>
          <w:szCs w:val="22"/>
          <w:lang w:val="ru-RU"/>
        </w:rPr>
      </w:pPr>
      <w:r>
        <w:rPr>
          <w:caps/>
          <w:sz w:val="22"/>
          <w:szCs w:val="22"/>
          <w:lang w:val="ru-RU"/>
        </w:rPr>
        <w:t>1  Ч</w:t>
      </w:r>
      <w:r>
        <w:rPr>
          <w:sz w:val="22"/>
          <w:szCs w:val="22"/>
          <w:lang w:val="ru-RU"/>
        </w:rPr>
        <w:t>то такое абсолютная рента?</w:t>
      </w:r>
    </w:p>
    <w:p w:rsidR="009428EC" w:rsidRDefault="009428EC" w:rsidP="009428EC">
      <w:pPr>
        <w:pStyle w:val="33"/>
        <w:spacing w:after="0"/>
        <w:ind w:left="0" w:firstLine="567"/>
        <w:jc w:val="both"/>
        <w:rPr>
          <w:caps/>
          <w:sz w:val="22"/>
          <w:szCs w:val="22"/>
          <w:lang w:val="ru-RU"/>
        </w:rPr>
      </w:pPr>
      <w:r>
        <w:rPr>
          <w:caps/>
          <w:sz w:val="22"/>
          <w:szCs w:val="22"/>
          <w:lang w:val="ru-RU"/>
        </w:rPr>
        <w:t>2  Ч</w:t>
      </w:r>
      <w:r>
        <w:rPr>
          <w:sz w:val="22"/>
          <w:szCs w:val="22"/>
          <w:lang w:val="ru-RU"/>
        </w:rPr>
        <w:t>то такое дифференциальная рента</w:t>
      </w:r>
      <w:r>
        <w:rPr>
          <w:caps/>
          <w:sz w:val="22"/>
          <w:szCs w:val="22"/>
          <w:lang w:val="ru-RU"/>
        </w:rPr>
        <w:t>?</w:t>
      </w:r>
    </w:p>
    <w:p w:rsidR="009428EC" w:rsidRDefault="009428EC" w:rsidP="009428EC">
      <w:pPr>
        <w:pStyle w:val="33"/>
        <w:spacing w:after="0"/>
        <w:ind w:left="0" w:firstLine="567"/>
        <w:jc w:val="both"/>
        <w:rPr>
          <w:sz w:val="22"/>
          <w:szCs w:val="22"/>
          <w:lang w:val="ru-RU"/>
        </w:rPr>
      </w:pPr>
      <w:r>
        <w:rPr>
          <w:sz w:val="22"/>
          <w:szCs w:val="22"/>
          <w:lang w:val="ru-RU"/>
        </w:rPr>
        <w:t>3  Как определяется валовой доход?</w:t>
      </w:r>
    </w:p>
    <w:p w:rsidR="009428EC" w:rsidRDefault="009428EC" w:rsidP="009428EC">
      <w:pPr>
        <w:pStyle w:val="33"/>
        <w:spacing w:after="0"/>
        <w:ind w:left="0" w:firstLine="567"/>
        <w:jc w:val="both"/>
        <w:rPr>
          <w:sz w:val="22"/>
          <w:szCs w:val="22"/>
          <w:lang w:val="ru-RU"/>
        </w:rPr>
      </w:pPr>
      <w:r>
        <w:rPr>
          <w:sz w:val="22"/>
          <w:szCs w:val="22"/>
          <w:lang w:val="ru-RU"/>
        </w:rPr>
        <w:t>4  Как определяется чистый доход?</w:t>
      </w:r>
    </w:p>
    <w:p w:rsidR="009428EC" w:rsidRDefault="009428EC" w:rsidP="009428EC">
      <w:pPr>
        <w:pStyle w:val="33"/>
        <w:spacing w:after="0"/>
        <w:ind w:left="0" w:firstLine="567"/>
        <w:jc w:val="both"/>
        <w:rPr>
          <w:sz w:val="22"/>
          <w:szCs w:val="22"/>
          <w:lang w:val="ru-RU"/>
        </w:rPr>
      </w:pPr>
      <w:r>
        <w:rPr>
          <w:sz w:val="22"/>
          <w:szCs w:val="22"/>
          <w:lang w:val="ru-RU"/>
        </w:rPr>
        <w:t>5  Как определяется нормативный чистый доход?</w:t>
      </w:r>
    </w:p>
    <w:p w:rsidR="009428EC" w:rsidRDefault="009428EC" w:rsidP="009428EC">
      <w:pPr>
        <w:pStyle w:val="33"/>
        <w:spacing w:after="0"/>
        <w:ind w:left="0" w:firstLine="567"/>
        <w:jc w:val="both"/>
        <w:rPr>
          <w:sz w:val="22"/>
          <w:szCs w:val="22"/>
          <w:lang w:val="ru-RU"/>
        </w:rPr>
      </w:pPr>
      <w:r>
        <w:rPr>
          <w:sz w:val="22"/>
          <w:szCs w:val="22"/>
          <w:lang w:val="ru-RU"/>
        </w:rPr>
        <w:t>6  Как определяется дифференциальный доход?</w:t>
      </w:r>
    </w:p>
    <w:p w:rsidR="009428EC" w:rsidRPr="00624631" w:rsidRDefault="009428EC" w:rsidP="009428EC">
      <w:pPr>
        <w:pStyle w:val="33"/>
        <w:spacing w:after="0"/>
        <w:ind w:left="0" w:firstLine="567"/>
        <w:jc w:val="both"/>
        <w:rPr>
          <w:sz w:val="22"/>
          <w:szCs w:val="22"/>
          <w:lang w:val="ru-RU"/>
        </w:rPr>
      </w:pPr>
      <w:r>
        <w:rPr>
          <w:sz w:val="22"/>
          <w:szCs w:val="22"/>
          <w:lang w:val="ru-RU"/>
        </w:rPr>
        <w:t>7  Как определяется окупаемость затрат?</w:t>
      </w:r>
    </w:p>
    <w:p w:rsidR="009428EC" w:rsidRDefault="009428EC" w:rsidP="009428EC">
      <w:pPr>
        <w:pStyle w:val="33"/>
        <w:spacing w:after="0"/>
        <w:ind w:left="0" w:firstLine="567"/>
        <w:jc w:val="both"/>
        <w:rPr>
          <w:sz w:val="22"/>
          <w:szCs w:val="22"/>
          <w:lang w:val="ru-RU"/>
        </w:rPr>
      </w:pPr>
      <w:r>
        <w:rPr>
          <w:caps/>
          <w:sz w:val="22"/>
          <w:szCs w:val="22"/>
          <w:lang w:val="ru-RU"/>
        </w:rPr>
        <w:t>8  Ч</w:t>
      </w:r>
      <w:r>
        <w:rPr>
          <w:sz w:val="22"/>
          <w:szCs w:val="22"/>
          <w:lang w:val="ru-RU"/>
        </w:rPr>
        <w:t>то такое основные фонды?</w:t>
      </w:r>
    </w:p>
    <w:p w:rsidR="009428EC" w:rsidRPr="007C24DD" w:rsidRDefault="009428EC" w:rsidP="009428EC">
      <w:pPr>
        <w:pStyle w:val="33"/>
        <w:spacing w:after="0"/>
        <w:ind w:left="0" w:firstLine="567"/>
        <w:jc w:val="both"/>
        <w:rPr>
          <w:sz w:val="22"/>
          <w:szCs w:val="22"/>
          <w:lang w:val="ru-RU"/>
        </w:rPr>
      </w:pPr>
      <w:r>
        <w:rPr>
          <w:sz w:val="22"/>
          <w:szCs w:val="22"/>
          <w:lang w:val="ru-RU"/>
        </w:rPr>
        <w:t>9  Что такое оборотные фонды?</w:t>
      </w:r>
    </w:p>
    <w:p w:rsidR="009428EC" w:rsidRDefault="009428EC" w:rsidP="009428EC">
      <w:pPr>
        <w:pStyle w:val="33"/>
        <w:spacing w:after="0"/>
        <w:ind w:left="0" w:firstLine="567"/>
        <w:jc w:val="both"/>
        <w:rPr>
          <w:sz w:val="22"/>
          <w:szCs w:val="22"/>
          <w:lang w:val="ru-RU"/>
        </w:rPr>
      </w:pPr>
      <w:r>
        <w:rPr>
          <w:sz w:val="22"/>
          <w:szCs w:val="22"/>
          <w:lang w:val="ru-RU"/>
        </w:rPr>
        <w:t>10 Что такое коэффициент капитализации?</w:t>
      </w:r>
    </w:p>
    <w:p w:rsidR="009428EC" w:rsidRPr="00A7725F" w:rsidRDefault="009428EC" w:rsidP="009428EC">
      <w:pPr>
        <w:pStyle w:val="33"/>
        <w:spacing w:after="0"/>
        <w:ind w:left="0" w:firstLine="567"/>
        <w:jc w:val="both"/>
        <w:rPr>
          <w:caps/>
          <w:sz w:val="22"/>
          <w:szCs w:val="22"/>
          <w:lang w:val="ru-RU"/>
        </w:rPr>
      </w:pPr>
    </w:p>
    <w:p w:rsidR="00291C13" w:rsidRDefault="00291C13" w:rsidP="008E37D8">
      <w:bookmarkStart w:id="179" w:name="_GoBack"/>
      <w:bookmarkEnd w:id="179"/>
    </w:p>
    <w:sectPr w:rsidR="00291C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61002A87" w:usb1="80000000" w:usb2="00000008" w:usb3="00000000" w:csb0="000101FF" w:csb1="00000000"/>
  </w:font>
  <w:font w:name="Times New Roman CYR">
    <w:panose1 w:val="02020603050405020304"/>
    <w:charset w:val="CC"/>
    <w:family w:val="roman"/>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B7D3B"/>
    <w:multiLevelType w:val="hybridMultilevel"/>
    <w:tmpl w:val="0A38458C"/>
    <w:lvl w:ilvl="0" w:tplc="B748E44A">
      <w:start w:val="1"/>
      <w:numFmt w:val="bullet"/>
      <w:pStyle w:val="a"/>
      <w:lvlText w:val=""/>
      <w:lvlJc w:val="left"/>
      <w:pPr>
        <w:tabs>
          <w:tab w:val="num" w:pos="2062"/>
        </w:tabs>
        <w:ind w:left="2062" w:hanging="360"/>
      </w:pPr>
      <w:rPr>
        <w:rFonts w:ascii="Symbol" w:hAnsi="Symbol" w:hint="default"/>
      </w:rPr>
    </w:lvl>
    <w:lvl w:ilvl="1" w:tplc="04190019" w:tentative="1">
      <w:start w:val="1"/>
      <w:numFmt w:val="bullet"/>
      <w:lvlText w:val="o"/>
      <w:lvlJc w:val="left"/>
      <w:pPr>
        <w:tabs>
          <w:tab w:val="num" w:pos="2149"/>
        </w:tabs>
        <w:ind w:left="2149" w:hanging="360"/>
      </w:pPr>
      <w:rPr>
        <w:rFonts w:ascii="Courier New" w:hAnsi="Courier New" w:cs="Courier New" w:hint="default"/>
      </w:rPr>
    </w:lvl>
    <w:lvl w:ilvl="2" w:tplc="0419001B" w:tentative="1">
      <w:start w:val="1"/>
      <w:numFmt w:val="bullet"/>
      <w:lvlText w:val=""/>
      <w:lvlJc w:val="left"/>
      <w:pPr>
        <w:tabs>
          <w:tab w:val="num" w:pos="2869"/>
        </w:tabs>
        <w:ind w:left="2869" w:hanging="360"/>
      </w:pPr>
      <w:rPr>
        <w:rFonts w:ascii="Wingdings" w:hAnsi="Wingdings" w:hint="default"/>
      </w:rPr>
    </w:lvl>
    <w:lvl w:ilvl="3" w:tplc="0419000F">
      <w:start w:val="1"/>
      <w:numFmt w:val="bullet"/>
      <w:lvlText w:val=""/>
      <w:lvlJc w:val="left"/>
      <w:pPr>
        <w:tabs>
          <w:tab w:val="num" w:pos="3589"/>
        </w:tabs>
        <w:ind w:left="3589" w:hanging="360"/>
      </w:pPr>
      <w:rPr>
        <w:rFonts w:ascii="Symbol" w:hAnsi="Symbol" w:hint="default"/>
      </w:rPr>
    </w:lvl>
    <w:lvl w:ilvl="4" w:tplc="04190019" w:tentative="1">
      <w:start w:val="1"/>
      <w:numFmt w:val="bullet"/>
      <w:lvlText w:val="o"/>
      <w:lvlJc w:val="left"/>
      <w:pPr>
        <w:tabs>
          <w:tab w:val="num" w:pos="4309"/>
        </w:tabs>
        <w:ind w:left="4309" w:hanging="360"/>
      </w:pPr>
      <w:rPr>
        <w:rFonts w:ascii="Courier New" w:hAnsi="Courier New" w:cs="Courier New" w:hint="default"/>
      </w:rPr>
    </w:lvl>
    <w:lvl w:ilvl="5" w:tplc="0419001B" w:tentative="1">
      <w:start w:val="1"/>
      <w:numFmt w:val="bullet"/>
      <w:lvlText w:val=""/>
      <w:lvlJc w:val="left"/>
      <w:pPr>
        <w:tabs>
          <w:tab w:val="num" w:pos="5029"/>
        </w:tabs>
        <w:ind w:left="5029" w:hanging="360"/>
      </w:pPr>
      <w:rPr>
        <w:rFonts w:ascii="Wingdings" w:hAnsi="Wingdings" w:hint="default"/>
      </w:rPr>
    </w:lvl>
    <w:lvl w:ilvl="6" w:tplc="0419000F" w:tentative="1">
      <w:start w:val="1"/>
      <w:numFmt w:val="bullet"/>
      <w:lvlText w:val=""/>
      <w:lvlJc w:val="left"/>
      <w:pPr>
        <w:tabs>
          <w:tab w:val="num" w:pos="5749"/>
        </w:tabs>
        <w:ind w:left="5749" w:hanging="360"/>
      </w:pPr>
      <w:rPr>
        <w:rFonts w:ascii="Symbol" w:hAnsi="Symbol" w:hint="default"/>
      </w:rPr>
    </w:lvl>
    <w:lvl w:ilvl="7" w:tplc="04190019" w:tentative="1">
      <w:start w:val="1"/>
      <w:numFmt w:val="bullet"/>
      <w:lvlText w:val="o"/>
      <w:lvlJc w:val="left"/>
      <w:pPr>
        <w:tabs>
          <w:tab w:val="num" w:pos="6469"/>
        </w:tabs>
        <w:ind w:left="6469" w:hanging="360"/>
      </w:pPr>
      <w:rPr>
        <w:rFonts w:ascii="Courier New" w:hAnsi="Courier New" w:cs="Courier New" w:hint="default"/>
      </w:rPr>
    </w:lvl>
    <w:lvl w:ilvl="8" w:tplc="0419001B" w:tentative="1">
      <w:start w:val="1"/>
      <w:numFmt w:val="bullet"/>
      <w:lvlText w:val=""/>
      <w:lvlJc w:val="left"/>
      <w:pPr>
        <w:tabs>
          <w:tab w:val="num" w:pos="7189"/>
        </w:tabs>
        <w:ind w:left="7189" w:hanging="360"/>
      </w:pPr>
      <w:rPr>
        <w:rFonts w:ascii="Wingdings" w:hAnsi="Wingdings" w:hint="default"/>
      </w:rPr>
    </w:lvl>
  </w:abstractNum>
  <w:abstractNum w:abstractNumId="1" w15:restartNumberingAfterBreak="0">
    <w:nsid w:val="09E42C61"/>
    <w:multiLevelType w:val="hybridMultilevel"/>
    <w:tmpl w:val="65447028"/>
    <w:lvl w:ilvl="0" w:tplc="04190009">
      <w:start w:val="1"/>
      <w:numFmt w:val="decimal"/>
      <w:lvlText w:val="%1)"/>
      <w:lvlJc w:val="left"/>
      <w:pPr>
        <w:ind w:left="1429" w:hanging="360"/>
      </w:p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2" w15:restartNumberingAfterBreak="0">
    <w:nsid w:val="0D7B5EA0"/>
    <w:multiLevelType w:val="hybridMultilevel"/>
    <w:tmpl w:val="DD049AB8"/>
    <w:lvl w:ilvl="0" w:tplc="0DAA8C44">
      <w:start w:val="1"/>
      <w:numFmt w:val="decimal"/>
      <w:lvlText w:val="%1."/>
      <w:lvlJc w:val="left"/>
      <w:pPr>
        <w:ind w:left="108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6323081"/>
    <w:multiLevelType w:val="hybridMultilevel"/>
    <w:tmpl w:val="211C7EA6"/>
    <w:lvl w:ilvl="0" w:tplc="04190009">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AF27761"/>
    <w:multiLevelType w:val="hybridMultilevel"/>
    <w:tmpl w:val="17128B4E"/>
    <w:lvl w:ilvl="0" w:tplc="C39008C8">
      <w:numFmt w:val="bullet"/>
      <w:lvlText w:val="-"/>
      <w:lvlJc w:val="left"/>
      <w:pPr>
        <w:ind w:left="1429" w:hanging="360"/>
      </w:pPr>
      <w:rPr>
        <w:rFonts w:ascii="Times New Roman" w:eastAsia="Times New Roman" w:hAnsi="Times New Roman" w:cs="Times New Roman" w:hint="default"/>
      </w:rPr>
    </w:lvl>
    <w:lvl w:ilvl="1" w:tplc="549C50A8" w:tentative="1">
      <w:start w:val="1"/>
      <w:numFmt w:val="bullet"/>
      <w:lvlText w:val="o"/>
      <w:lvlJc w:val="left"/>
      <w:pPr>
        <w:ind w:left="2149" w:hanging="360"/>
      </w:pPr>
      <w:rPr>
        <w:rFonts w:ascii="Courier New" w:hAnsi="Courier New" w:cs="Courier New" w:hint="default"/>
      </w:rPr>
    </w:lvl>
    <w:lvl w:ilvl="2" w:tplc="BBAEB820" w:tentative="1">
      <w:start w:val="1"/>
      <w:numFmt w:val="bullet"/>
      <w:lvlText w:val=""/>
      <w:lvlJc w:val="left"/>
      <w:pPr>
        <w:ind w:left="2869" w:hanging="360"/>
      </w:pPr>
      <w:rPr>
        <w:rFonts w:ascii="Wingdings" w:hAnsi="Wingdings" w:hint="default"/>
      </w:rPr>
    </w:lvl>
    <w:lvl w:ilvl="3" w:tplc="31922F32" w:tentative="1">
      <w:start w:val="1"/>
      <w:numFmt w:val="bullet"/>
      <w:lvlText w:val=""/>
      <w:lvlJc w:val="left"/>
      <w:pPr>
        <w:ind w:left="3589" w:hanging="360"/>
      </w:pPr>
      <w:rPr>
        <w:rFonts w:ascii="Symbol" w:hAnsi="Symbol" w:hint="default"/>
      </w:rPr>
    </w:lvl>
    <w:lvl w:ilvl="4" w:tplc="F3FEF486" w:tentative="1">
      <w:start w:val="1"/>
      <w:numFmt w:val="bullet"/>
      <w:lvlText w:val="o"/>
      <w:lvlJc w:val="left"/>
      <w:pPr>
        <w:ind w:left="4309" w:hanging="360"/>
      </w:pPr>
      <w:rPr>
        <w:rFonts w:ascii="Courier New" w:hAnsi="Courier New" w:cs="Courier New" w:hint="default"/>
      </w:rPr>
    </w:lvl>
    <w:lvl w:ilvl="5" w:tplc="5F7EDEE6" w:tentative="1">
      <w:start w:val="1"/>
      <w:numFmt w:val="bullet"/>
      <w:lvlText w:val=""/>
      <w:lvlJc w:val="left"/>
      <w:pPr>
        <w:ind w:left="5029" w:hanging="360"/>
      </w:pPr>
      <w:rPr>
        <w:rFonts w:ascii="Wingdings" w:hAnsi="Wingdings" w:hint="default"/>
      </w:rPr>
    </w:lvl>
    <w:lvl w:ilvl="6" w:tplc="ABC2ABD4" w:tentative="1">
      <w:start w:val="1"/>
      <w:numFmt w:val="bullet"/>
      <w:lvlText w:val=""/>
      <w:lvlJc w:val="left"/>
      <w:pPr>
        <w:ind w:left="5749" w:hanging="360"/>
      </w:pPr>
      <w:rPr>
        <w:rFonts w:ascii="Symbol" w:hAnsi="Symbol" w:hint="default"/>
      </w:rPr>
    </w:lvl>
    <w:lvl w:ilvl="7" w:tplc="72A24CB8" w:tentative="1">
      <w:start w:val="1"/>
      <w:numFmt w:val="bullet"/>
      <w:lvlText w:val="o"/>
      <w:lvlJc w:val="left"/>
      <w:pPr>
        <w:ind w:left="6469" w:hanging="360"/>
      </w:pPr>
      <w:rPr>
        <w:rFonts w:ascii="Courier New" w:hAnsi="Courier New" w:cs="Courier New" w:hint="default"/>
      </w:rPr>
    </w:lvl>
    <w:lvl w:ilvl="8" w:tplc="854ADCE8" w:tentative="1">
      <w:start w:val="1"/>
      <w:numFmt w:val="bullet"/>
      <w:lvlText w:val=""/>
      <w:lvlJc w:val="left"/>
      <w:pPr>
        <w:ind w:left="7189" w:hanging="360"/>
      </w:pPr>
      <w:rPr>
        <w:rFonts w:ascii="Wingdings" w:hAnsi="Wingdings" w:hint="default"/>
      </w:rPr>
    </w:lvl>
  </w:abstractNum>
  <w:abstractNum w:abstractNumId="5" w15:restartNumberingAfterBreak="0">
    <w:nsid w:val="21BB2FD9"/>
    <w:multiLevelType w:val="hybridMultilevel"/>
    <w:tmpl w:val="B19ADE68"/>
    <w:lvl w:ilvl="0" w:tplc="0DAA8C44">
      <w:start w:val="1"/>
      <w:numFmt w:val="decimal"/>
      <w:lvlText w:val="%1)"/>
      <w:lvlJc w:val="left"/>
      <w:pPr>
        <w:ind w:left="1429" w:hanging="360"/>
      </w:p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6" w15:restartNumberingAfterBreak="0">
    <w:nsid w:val="22A71F8D"/>
    <w:multiLevelType w:val="hybridMultilevel"/>
    <w:tmpl w:val="289EAD94"/>
    <w:lvl w:ilvl="0" w:tplc="0DAA8C44">
      <w:start w:val="1"/>
      <w:numFmt w:val="decimal"/>
      <w:lvlText w:val="%1)"/>
      <w:lvlJc w:val="left"/>
      <w:pPr>
        <w:ind w:left="1259" w:hanging="360"/>
      </w:pPr>
    </w:lvl>
    <w:lvl w:ilvl="1" w:tplc="04190003" w:tentative="1">
      <w:start w:val="1"/>
      <w:numFmt w:val="lowerLetter"/>
      <w:lvlText w:val="%2."/>
      <w:lvlJc w:val="left"/>
      <w:pPr>
        <w:ind w:left="1979" w:hanging="360"/>
      </w:pPr>
    </w:lvl>
    <w:lvl w:ilvl="2" w:tplc="04190005" w:tentative="1">
      <w:start w:val="1"/>
      <w:numFmt w:val="lowerRoman"/>
      <w:lvlText w:val="%3."/>
      <w:lvlJc w:val="right"/>
      <w:pPr>
        <w:ind w:left="2699" w:hanging="180"/>
      </w:pPr>
    </w:lvl>
    <w:lvl w:ilvl="3" w:tplc="04190001" w:tentative="1">
      <w:start w:val="1"/>
      <w:numFmt w:val="decimal"/>
      <w:lvlText w:val="%4."/>
      <w:lvlJc w:val="left"/>
      <w:pPr>
        <w:ind w:left="3419" w:hanging="360"/>
      </w:pPr>
    </w:lvl>
    <w:lvl w:ilvl="4" w:tplc="04190003" w:tentative="1">
      <w:start w:val="1"/>
      <w:numFmt w:val="lowerLetter"/>
      <w:lvlText w:val="%5."/>
      <w:lvlJc w:val="left"/>
      <w:pPr>
        <w:ind w:left="4139" w:hanging="360"/>
      </w:pPr>
    </w:lvl>
    <w:lvl w:ilvl="5" w:tplc="04190005" w:tentative="1">
      <w:start w:val="1"/>
      <w:numFmt w:val="lowerRoman"/>
      <w:lvlText w:val="%6."/>
      <w:lvlJc w:val="right"/>
      <w:pPr>
        <w:ind w:left="4859" w:hanging="180"/>
      </w:pPr>
    </w:lvl>
    <w:lvl w:ilvl="6" w:tplc="04190001" w:tentative="1">
      <w:start w:val="1"/>
      <w:numFmt w:val="decimal"/>
      <w:lvlText w:val="%7."/>
      <w:lvlJc w:val="left"/>
      <w:pPr>
        <w:ind w:left="5579" w:hanging="360"/>
      </w:pPr>
    </w:lvl>
    <w:lvl w:ilvl="7" w:tplc="04190003" w:tentative="1">
      <w:start w:val="1"/>
      <w:numFmt w:val="lowerLetter"/>
      <w:lvlText w:val="%8."/>
      <w:lvlJc w:val="left"/>
      <w:pPr>
        <w:ind w:left="6299" w:hanging="360"/>
      </w:pPr>
    </w:lvl>
    <w:lvl w:ilvl="8" w:tplc="04190005" w:tentative="1">
      <w:start w:val="1"/>
      <w:numFmt w:val="lowerRoman"/>
      <w:lvlText w:val="%9."/>
      <w:lvlJc w:val="right"/>
      <w:pPr>
        <w:ind w:left="7019" w:hanging="180"/>
      </w:pPr>
    </w:lvl>
  </w:abstractNum>
  <w:abstractNum w:abstractNumId="7" w15:restartNumberingAfterBreak="0">
    <w:nsid w:val="2C002512"/>
    <w:multiLevelType w:val="hybridMultilevel"/>
    <w:tmpl w:val="C87E1212"/>
    <w:lvl w:ilvl="0" w:tplc="04190009">
      <w:start w:val="1"/>
      <w:numFmt w:val="decimal"/>
      <w:lvlText w:val="%1)"/>
      <w:lvlJc w:val="left"/>
      <w:pPr>
        <w:ind w:left="1070" w:hanging="360"/>
      </w:pPr>
    </w:lvl>
    <w:lvl w:ilvl="1" w:tplc="04190003" w:tentative="1">
      <w:start w:val="1"/>
      <w:numFmt w:val="lowerLetter"/>
      <w:lvlText w:val="%2."/>
      <w:lvlJc w:val="left"/>
      <w:pPr>
        <w:ind w:left="1790" w:hanging="360"/>
      </w:pPr>
    </w:lvl>
    <w:lvl w:ilvl="2" w:tplc="04190005" w:tentative="1">
      <w:start w:val="1"/>
      <w:numFmt w:val="lowerRoman"/>
      <w:lvlText w:val="%3."/>
      <w:lvlJc w:val="right"/>
      <w:pPr>
        <w:ind w:left="2510" w:hanging="180"/>
      </w:pPr>
    </w:lvl>
    <w:lvl w:ilvl="3" w:tplc="04190001" w:tentative="1">
      <w:start w:val="1"/>
      <w:numFmt w:val="decimal"/>
      <w:lvlText w:val="%4."/>
      <w:lvlJc w:val="left"/>
      <w:pPr>
        <w:ind w:left="3230" w:hanging="360"/>
      </w:pPr>
    </w:lvl>
    <w:lvl w:ilvl="4" w:tplc="04190003" w:tentative="1">
      <w:start w:val="1"/>
      <w:numFmt w:val="lowerLetter"/>
      <w:lvlText w:val="%5."/>
      <w:lvlJc w:val="left"/>
      <w:pPr>
        <w:ind w:left="3950" w:hanging="360"/>
      </w:pPr>
    </w:lvl>
    <w:lvl w:ilvl="5" w:tplc="04190005" w:tentative="1">
      <w:start w:val="1"/>
      <w:numFmt w:val="lowerRoman"/>
      <w:lvlText w:val="%6."/>
      <w:lvlJc w:val="right"/>
      <w:pPr>
        <w:ind w:left="4670" w:hanging="180"/>
      </w:pPr>
    </w:lvl>
    <w:lvl w:ilvl="6" w:tplc="04190001" w:tentative="1">
      <w:start w:val="1"/>
      <w:numFmt w:val="decimal"/>
      <w:lvlText w:val="%7."/>
      <w:lvlJc w:val="left"/>
      <w:pPr>
        <w:ind w:left="5390" w:hanging="360"/>
      </w:pPr>
    </w:lvl>
    <w:lvl w:ilvl="7" w:tplc="04190003" w:tentative="1">
      <w:start w:val="1"/>
      <w:numFmt w:val="lowerLetter"/>
      <w:lvlText w:val="%8."/>
      <w:lvlJc w:val="left"/>
      <w:pPr>
        <w:ind w:left="6110" w:hanging="360"/>
      </w:pPr>
    </w:lvl>
    <w:lvl w:ilvl="8" w:tplc="04190005" w:tentative="1">
      <w:start w:val="1"/>
      <w:numFmt w:val="lowerRoman"/>
      <w:lvlText w:val="%9."/>
      <w:lvlJc w:val="right"/>
      <w:pPr>
        <w:ind w:left="6830" w:hanging="180"/>
      </w:pPr>
    </w:lvl>
  </w:abstractNum>
  <w:abstractNum w:abstractNumId="8" w15:restartNumberingAfterBreak="0">
    <w:nsid w:val="2C130DBB"/>
    <w:multiLevelType w:val="hybridMultilevel"/>
    <w:tmpl w:val="B816B8AA"/>
    <w:lvl w:ilvl="0" w:tplc="04190011">
      <w:start w:val="1"/>
      <w:numFmt w:val="decimal"/>
      <w:lvlText w:val="%1)"/>
      <w:lvlJc w:val="left"/>
      <w:pPr>
        <w:ind w:left="1260" w:hanging="360"/>
      </w:pPr>
    </w:lvl>
    <w:lvl w:ilvl="1" w:tplc="04190019">
      <w:start w:val="1"/>
      <w:numFmt w:val="decimal"/>
      <w:lvlText w:val="%2."/>
      <w:lvlJc w:val="left"/>
      <w:pPr>
        <w:ind w:left="1980" w:hanging="360"/>
      </w:pPr>
      <w:rPr>
        <w:rFonts w:hint="default"/>
      </w:r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9" w15:restartNumberingAfterBreak="0">
    <w:nsid w:val="4C983AE6"/>
    <w:multiLevelType w:val="hybridMultilevel"/>
    <w:tmpl w:val="9A44A4D6"/>
    <w:lvl w:ilvl="0" w:tplc="04190011">
      <w:start w:val="1"/>
      <w:numFmt w:val="decimal"/>
      <w:lvlText w:val="%1."/>
      <w:lvlJc w:val="left"/>
      <w:pPr>
        <w:tabs>
          <w:tab w:val="num" w:pos="720"/>
        </w:tabs>
        <w:ind w:left="720" w:hanging="360"/>
      </w:pPr>
    </w:lvl>
    <w:lvl w:ilvl="1" w:tplc="04190019">
      <w:numFmt w:val="bullet"/>
      <w:lvlText w:val="-"/>
      <w:lvlJc w:val="left"/>
      <w:pPr>
        <w:ind w:left="2190" w:hanging="1110"/>
      </w:pPr>
      <w:rPr>
        <w:rFonts w:ascii="Times New Roman" w:eastAsia="Times New Roman" w:hAnsi="Times New Roman" w:cs="Times New Roman" w:hint="default"/>
      </w:rPr>
    </w:lvl>
    <w:lvl w:ilvl="2" w:tplc="0419001B" w:tentative="1">
      <w:start w:val="1"/>
      <w:numFmt w:val="decimal"/>
      <w:lvlText w:val="%3)"/>
      <w:lvlJc w:val="left"/>
      <w:pPr>
        <w:tabs>
          <w:tab w:val="num" w:pos="2160"/>
        </w:tabs>
        <w:ind w:left="2160" w:hanging="360"/>
      </w:pPr>
    </w:lvl>
    <w:lvl w:ilvl="3" w:tplc="0419000F" w:tentative="1">
      <w:start w:val="1"/>
      <w:numFmt w:val="decimal"/>
      <w:lvlText w:val="%4)"/>
      <w:lvlJc w:val="left"/>
      <w:pPr>
        <w:tabs>
          <w:tab w:val="num" w:pos="2880"/>
        </w:tabs>
        <w:ind w:left="2880" w:hanging="360"/>
      </w:pPr>
    </w:lvl>
    <w:lvl w:ilvl="4" w:tplc="04190019" w:tentative="1">
      <w:start w:val="1"/>
      <w:numFmt w:val="decimal"/>
      <w:lvlText w:val="%5)"/>
      <w:lvlJc w:val="left"/>
      <w:pPr>
        <w:tabs>
          <w:tab w:val="num" w:pos="3600"/>
        </w:tabs>
        <w:ind w:left="3600" w:hanging="360"/>
      </w:pPr>
    </w:lvl>
    <w:lvl w:ilvl="5" w:tplc="0419001B" w:tentative="1">
      <w:start w:val="1"/>
      <w:numFmt w:val="decimal"/>
      <w:lvlText w:val="%6)"/>
      <w:lvlJc w:val="left"/>
      <w:pPr>
        <w:tabs>
          <w:tab w:val="num" w:pos="4320"/>
        </w:tabs>
        <w:ind w:left="4320" w:hanging="360"/>
      </w:pPr>
    </w:lvl>
    <w:lvl w:ilvl="6" w:tplc="0419000F" w:tentative="1">
      <w:start w:val="1"/>
      <w:numFmt w:val="decimal"/>
      <w:lvlText w:val="%7)"/>
      <w:lvlJc w:val="left"/>
      <w:pPr>
        <w:tabs>
          <w:tab w:val="num" w:pos="5040"/>
        </w:tabs>
        <w:ind w:left="5040" w:hanging="360"/>
      </w:pPr>
    </w:lvl>
    <w:lvl w:ilvl="7" w:tplc="04190019" w:tentative="1">
      <w:start w:val="1"/>
      <w:numFmt w:val="decimal"/>
      <w:lvlText w:val="%8)"/>
      <w:lvlJc w:val="left"/>
      <w:pPr>
        <w:tabs>
          <w:tab w:val="num" w:pos="5760"/>
        </w:tabs>
        <w:ind w:left="5760" w:hanging="360"/>
      </w:pPr>
    </w:lvl>
    <w:lvl w:ilvl="8" w:tplc="0419001B" w:tentative="1">
      <w:start w:val="1"/>
      <w:numFmt w:val="decimal"/>
      <w:lvlText w:val="%9)"/>
      <w:lvlJc w:val="left"/>
      <w:pPr>
        <w:tabs>
          <w:tab w:val="num" w:pos="6480"/>
        </w:tabs>
        <w:ind w:left="6480" w:hanging="360"/>
      </w:pPr>
    </w:lvl>
  </w:abstractNum>
  <w:abstractNum w:abstractNumId="10" w15:restartNumberingAfterBreak="0">
    <w:nsid w:val="4D987BF7"/>
    <w:multiLevelType w:val="hybridMultilevel"/>
    <w:tmpl w:val="256AC770"/>
    <w:lvl w:ilvl="0" w:tplc="0419000F">
      <w:start w:val="1"/>
      <w:numFmt w:val="bullet"/>
      <w:lvlText w:val=""/>
      <w:lvlJc w:val="left"/>
      <w:pPr>
        <w:tabs>
          <w:tab w:val="num" w:pos="1619"/>
        </w:tabs>
        <w:ind w:left="1619" w:hanging="360"/>
      </w:pPr>
      <w:rPr>
        <w:rFonts w:ascii="Symbol" w:hAnsi="Symbol" w:hint="default"/>
      </w:rPr>
    </w:lvl>
    <w:lvl w:ilvl="1" w:tplc="8D3E3068" w:tentative="1">
      <w:start w:val="1"/>
      <w:numFmt w:val="bullet"/>
      <w:lvlText w:val="o"/>
      <w:lvlJc w:val="left"/>
      <w:pPr>
        <w:tabs>
          <w:tab w:val="num" w:pos="1440"/>
        </w:tabs>
        <w:ind w:left="1440" w:hanging="360"/>
      </w:pPr>
      <w:rPr>
        <w:rFonts w:ascii="Courier New" w:hAnsi="Courier New" w:cs="Courier New" w:hint="default"/>
      </w:rPr>
    </w:lvl>
    <w:lvl w:ilvl="2" w:tplc="F6549DBC" w:tentative="1">
      <w:start w:val="1"/>
      <w:numFmt w:val="bullet"/>
      <w:lvlText w:val=""/>
      <w:lvlJc w:val="left"/>
      <w:pPr>
        <w:tabs>
          <w:tab w:val="num" w:pos="2160"/>
        </w:tabs>
        <w:ind w:left="2160" w:hanging="360"/>
      </w:pPr>
      <w:rPr>
        <w:rFonts w:ascii="Wingdings" w:hAnsi="Wingdings" w:hint="default"/>
      </w:rPr>
    </w:lvl>
    <w:lvl w:ilvl="3" w:tplc="A2448AB0" w:tentative="1">
      <w:start w:val="1"/>
      <w:numFmt w:val="bullet"/>
      <w:lvlText w:val=""/>
      <w:lvlJc w:val="left"/>
      <w:pPr>
        <w:tabs>
          <w:tab w:val="num" w:pos="2880"/>
        </w:tabs>
        <w:ind w:left="2880" w:hanging="360"/>
      </w:pPr>
      <w:rPr>
        <w:rFonts w:ascii="Symbol" w:hAnsi="Symbol" w:hint="default"/>
      </w:rPr>
    </w:lvl>
    <w:lvl w:ilvl="4" w:tplc="1AAC842A" w:tentative="1">
      <w:start w:val="1"/>
      <w:numFmt w:val="bullet"/>
      <w:lvlText w:val="o"/>
      <w:lvlJc w:val="left"/>
      <w:pPr>
        <w:tabs>
          <w:tab w:val="num" w:pos="3600"/>
        </w:tabs>
        <w:ind w:left="3600" w:hanging="360"/>
      </w:pPr>
      <w:rPr>
        <w:rFonts w:ascii="Courier New" w:hAnsi="Courier New" w:cs="Courier New" w:hint="default"/>
      </w:rPr>
    </w:lvl>
    <w:lvl w:ilvl="5" w:tplc="D060AE8E" w:tentative="1">
      <w:start w:val="1"/>
      <w:numFmt w:val="bullet"/>
      <w:lvlText w:val=""/>
      <w:lvlJc w:val="left"/>
      <w:pPr>
        <w:tabs>
          <w:tab w:val="num" w:pos="4320"/>
        </w:tabs>
        <w:ind w:left="4320" w:hanging="360"/>
      </w:pPr>
      <w:rPr>
        <w:rFonts w:ascii="Wingdings" w:hAnsi="Wingdings" w:hint="default"/>
      </w:rPr>
    </w:lvl>
    <w:lvl w:ilvl="6" w:tplc="148A4DEA" w:tentative="1">
      <w:start w:val="1"/>
      <w:numFmt w:val="bullet"/>
      <w:lvlText w:val=""/>
      <w:lvlJc w:val="left"/>
      <w:pPr>
        <w:tabs>
          <w:tab w:val="num" w:pos="5040"/>
        </w:tabs>
        <w:ind w:left="5040" w:hanging="360"/>
      </w:pPr>
      <w:rPr>
        <w:rFonts w:ascii="Symbol" w:hAnsi="Symbol" w:hint="default"/>
      </w:rPr>
    </w:lvl>
    <w:lvl w:ilvl="7" w:tplc="816A1F4A" w:tentative="1">
      <w:start w:val="1"/>
      <w:numFmt w:val="bullet"/>
      <w:lvlText w:val="o"/>
      <w:lvlJc w:val="left"/>
      <w:pPr>
        <w:tabs>
          <w:tab w:val="num" w:pos="5760"/>
        </w:tabs>
        <w:ind w:left="5760" w:hanging="360"/>
      </w:pPr>
      <w:rPr>
        <w:rFonts w:ascii="Courier New" w:hAnsi="Courier New" w:cs="Courier New" w:hint="default"/>
      </w:rPr>
    </w:lvl>
    <w:lvl w:ilvl="8" w:tplc="E2DCA332"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FD7151D"/>
    <w:multiLevelType w:val="hybridMultilevel"/>
    <w:tmpl w:val="701A23D2"/>
    <w:lvl w:ilvl="0" w:tplc="04190001">
      <w:start w:val="1"/>
      <w:numFmt w:val="decimal"/>
      <w:lvlText w:val="%1)"/>
      <w:lvlJc w:val="left"/>
      <w:pPr>
        <w:tabs>
          <w:tab w:val="num" w:pos="1619"/>
        </w:tabs>
        <w:ind w:left="1619" w:hanging="360"/>
      </w:pPr>
      <w:rPr>
        <w:rFonts w:hint="default"/>
      </w:rPr>
    </w:lvl>
    <w:lvl w:ilvl="1" w:tplc="0419000F"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10C677B"/>
    <w:multiLevelType w:val="hybridMultilevel"/>
    <w:tmpl w:val="590C85BA"/>
    <w:lvl w:ilvl="0" w:tplc="CBDE81BA">
      <w:start w:val="1"/>
      <w:numFmt w:val="decimal"/>
      <w:lvlText w:val="%1)"/>
      <w:lvlJc w:val="left"/>
      <w:pPr>
        <w:ind w:left="1260" w:hanging="360"/>
      </w:pPr>
      <w:rPr>
        <w:rFonts w:hint="default"/>
      </w:rPr>
    </w:lvl>
    <w:lvl w:ilvl="1" w:tplc="04190003" w:tentative="1">
      <w:start w:val="1"/>
      <w:numFmt w:val="lowerLetter"/>
      <w:lvlText w:val="%2."/>
      <w:lvlJc w:val="left"/>
      <w:pPr>
        <w:ind w:left="1980" w:hanging="360"/>
      </w:pPr>
    </w:lvl>
    <w:lvl w:ilvl="2" w:tplc="04190005" w:tentative="1">
      <w:start w:val="1"/>
      <w:numFmt w:val="lowerRoman"/>
      <w:lvlText w:val="%3."/>
      <w:lvlJc w:val="right"/>
      <w:pPr>
        <w:ind w:left="2700" w:hanging="180"/>
      </w:pPr>
    </w:lvl>
    <w:lvl w:ilvl="3" w:tplc="04190001" w:tentative="1">
      <w:start w:val="1"/>
      <w:numFmt w:val="decimal"/>
      <w:lvlText w:val="%4."/>
      <w:lvlJc w:val="left"/>
      <w:pPr>
        <w:ind w:left="3420" w:hanging="360"/>
      </w:pPr>
    </w:lvl>
    <w:lvl w:ilvl="4" w:tplc="04190003" w:tentative="1">
      <w:start w:val="1"/>
      <w:numFmt w:val="lowerLetter"/>
      <w:lvlText w:val="%5."/>
      <w:lvlJc w:val="left"/>
      <w:pPr>
        <w:ind w:left="4140" w:hanging="360"/>
      </w:pPr>
    </w:lvl>
    <w:lvl w:ilvl="5" w:tplc="04190005" w:tentative="1">
      <w:start w:val="1"/>
      <w:numFmt w:val="lowerRoman"/>
      <w:lvlText w:val="%6."/>
      <w:lvlJc w:val="right"/>
      <w:pPr>
        <w:ind w:left="4860" w:hanging="180"/>
      </w:pPr>
    </w:lvl>
    <w:lvl w:ilvl="6" w:tplc="04190001" w:tentative="1">
      <w:start w:val="1"/>
      <w:numFmt w:val="decimal"/>
      <w:lvlText w:val="%7."/>
      <w:lvlJc w:val="left"/>
      <w:pPr>
        <w:ind w:left="5580" w:hanging="360"/>
      </w:pPr>
    </w:lvl>
    <w:lvl w:ilvl="7" w:tplc="04190003" w:tentative="1">
      <w:start w:val="1"/>
      <w:numFmt w:val="lowerLetter"/>
      <w:lvlText w:val="%8."/>
      <w:lvlJc w:val="left"/>
      <w:pPr>
        <w:ind w:left="6300" w:hanging="360"/>
      </w:pPr>
    </w:lvl>
    <w:lvl w:ilvl="8" w:tplc="04190005" w:tentative="1">
      <w:start w:val="1"/>
      <w:numFmt w:val="lowerRoman"/>
      <w:lvlText w:val="%9."/>
      <w:lvlJc w:val="right"/>
      <w:pPr>
        <w:ind w:left="7020" w:hanging="180"/>
      </w:pPr>
    </w:lvl>
  </w:abstractNum>
  <w:abstractNum w:abstractNumId="13" w15:restartNumberingAfterBreak="0">
    <w:nsid w:val="6392343C"/>
    <w:multiLevelType w:val="hybridMultilevel"/>
    <w:tmpl w:val="3EC21C16"/>
    <w:lvl w:ilvl="0" w:tplc="04190001">
      <w:start w:val="1"/>
      <w:numFmt w:val="bullet"/>
      <w:lvlText w:val=""/>
      <w:lvlJc w:val="left"/>
      <w:pPr>
        <w:tabs>
          <w:tab w:val="num" w:pos="1619"/>
        </w:tabs>
        <w:ind w:left="1619"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AD05F3"/>
    <w:multiLevelType w:val="hybridMultilevel"/>
    <w:tmpl w:val="CAA23C8E"/>
    <w:lvl w:ilvl="0" w:tplc="8D3E3068">
      <w:start w:val="8"/>
      <w:numFmt w:val="bullet"/>
      <w:pStyle w:val="cgbccc"/>
      <w:lvlText w:val=""/>
      <w:lvlJc w:val="left"/>
      <w:pPr>
        <w:tabs>
          <w:tab w:val="num" w:pos="780"/>
        </w:tabs>
        <w:ind w:left="780" w:hanging="360"/>
      </w:pPr>
      <w:rPr>
        <w:rFonts w:ascii="Symbol" w:hAnsi="Symbol" w:cs="Times New Roman" w:hint="default"/>
        <w:sz w:val="28"/>
        <w:szCs w:val="2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6AC72978"/>
    <w:multiLevelType w:val="hybridMultilevel"/>
    <w:tmpl w:val="4A96D9DC"/>
    <w:lvl w:ilvl="0" w:tplc="DE54C1AA">
      <w:start w:val="1"/>
      <w:numFmt w:val="decimal"/>
      <w:lvlText w:val="%1)"/>
      <w:lvlJc w:val="left"/>
      <w:pPr>
        <w:ind w:left="1429" w:hanging="360"/>
      </w:pPr>
    </w:lvl>
    <w:lvl w:ilvl="1" w:tplc="DE54C1AA">
      <w:start w:val="1"/>
      <w:numFmt w:val="decimal"/>
      <w:lvlText w:val="%2)"/>
      <w:lvlJc w:val="left"/>
      <w:pPr>
        <w:ind w:left="2149" w:hanging="360"/>
      </w:pPr>
      <w:rPr>
        <w:rFonts w:hint="default"/>
      </w:rPr>
    </w:lvl>
    <w:lvl w:ilvl="2" w:tplc="DE54C1AA"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16" w15:restartNumberingAfterBreak="0">
    <w:nsid w:val="7D5C1497"/>
    <w:multiLevelType w:val="hybridMultilevel"/>
    <w:tmpl w:val="327288F4"/>
    <w:lvl w:ilvl="0" w:tplc="04190009">
      <w:start w:val="1"/>
      <w:numFmt w:val="decimal"/>
      <w:lvlText w:val="%1)"/>
      <w:lvlJc w:val="left"/>
      <w:pPr>
        <w:ind w:left="1429" w:hanging="360"/>
      </w:pPr>
      <w:rPr>
        <w:rFonts w:hint="default"/>
      </w:r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num w:numId="1">
    <w:abstractNumId w:val="12"/>
  </w:num>
  <w:num w:numId="2">
    <w:abstractNumId w:val="3"/>
  </w:num>
  <w:num w:numId="3">
    <w:abstractNumId w:val="13"/>
  </w:num>
  <w:num w:numId="4">
    <w:abstractNumId w:val="10"/>
  </w:num>
  <w:num w:numId="5">
    <w:abstractNumId w:val="8"/>
  </w:num>
  <w:num w:numId="6">
    <w:abstractNumId w:val="9"/>
  </w:num>
  <w:num w:numId="7">
    <w:abstractNumId w:val="15"/>
  </w:num>
  <w:num w:numId="8">
    <w:abstractNumId w:val="6"/>
  </w:num>
  <w:num w:numId="9">
    <w:abstractNumId w:val="5"/>
  </w:num>
  <w:num w:numId="10">
    <w:abstractNumId w:val="1"/>
  </w:num>
  <w:num w:numId="11">
    <w:abstractNumId w:val="11"/>
  </w:num>
  <w:num w:numId="12">
    <w:abstractNumId w:val="7"/>
  </w:num>
  <w:num w:numId="13">
    <w:abstractNumId w:val="4"/>
  </w:num>
  <w:num w:numId="14">
    <w:abstractNumId w:val="0"/>
  </w:num>
  <w:num w:numId="15">
    <w:abstractNumId w:val="16"/>
  </w:num>
  <w:num w:numId="16">
    <w:abstractNumId w:val="14"/>
  </w:num>
  <w:num w:numId="17">
    <w:abstractNumId w:val="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FE4"/>
    <w:rsid w:val="00291C13"/>
    <w:rsid w:val="008E37D8"/>
    <w:rsid w:val="009428EC"/>
    <w:rsid w:val="00CA6F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71BB544-41BE-4419-800E-26DD92D40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8E37D8"/>
    <w:pPr>
      <w:spacing w:after="200" w:line="276" w:lineRule="auto"/>
    </w:pPr>
    <w:rPr>
      <w:rFonts w:ascii="Calibri" w:eastAsia="Calibri" w:hAnsi="Calibri" w:cs="Times New Roman"/>
    </w:rPr>
  </w:style>
  <w:style w:type="paragraph" w:styleId="1">
    <w:name w:val="heading 1"/>
    <w:basedOn w:val="a0"/>
    <w:next w:val="a0"/>
    <w:link w:val="10"/>
    <w:qFormat/>
    <w:rsid w:val="008E37D8"/>
    <w:pPr>
      <w:keepNext/>
      <w:keepLines/>
      <w:spacing w:before="480" w:after="0"/>
      <w:outlineLvl w:val="0"/>
    </w:pPr>
    <w:rPr>
      <w:rFonts w:ascii="Cambria" w:eastAsia="Times New Roman" w:hAnsi="Cambria"/>
      <w:b/>
      <w:bCs/>
      <w:color w:val="365F91"/>
      <w:sz w:val="28"/>
      <w:szCs w:val="28"/>
    </w:rPr>
  </w:style>
  <w:style w:type="paragraph" w:styleId="2">
    <w:name w:val="heading 2"/>
    <w:basedOn w:val="a0"/>
    <w:next w:val="a0"/>
    <w:link w:val="20"/>
    <w:qFormat/>
    <w:rsid w:val="008E37D8"/>
    <w:pPr>
      <w:keepNext/>
      <w:spacing w:before="240" w:after="60" w:line="240" w:lineRule="auto"/>
      <w:outlineLvl w:val="1"/>
    </w:pPr>
    <w:rPr>
      <w:rFonts w:ascii="Arial" w:eastAsia="SimSun" w:hAnsi="Arial"/>
      <w:b/>
      <w:bCs/>
      <w:i/>
      <w:iCs/>
      <w:sz w:val="28"/>
      <w:szCs w:val="28"/>
      <w:lang w:eastAsia="zh-CN"/>
    </w:rPr>
  </w:style>
  <w:style w:type="paragraph" w:styleId="3">
    <w:name w:val="heading 3"/>
    <w:basedOn w:val="a0"/>
    <w:next w:val="a0"/>
    <w:link w:val="30"/>
    <w:qFormat/>
    <w:rsid w:val="008E37D8"/>
    <w:pPr>
      <w:keepNext/>
      <w:keepLines/>
      <w:spacing w:before="200" w:after="0"/>
      <w:outlineLvl w:val="2"/>
    </w:pPr>
    <w:rPr>
      <w:rFonts w:ascii="Cambria" w:eastAsia="Times New Roman" w:hAnsi="Cambria"/>
      <w:b/>
      <w:bCs/>
      <w:color w:val="4F81BD"/>
      <w:sz w:val="20"/>
      <w:szCs w:val="20"/>
    </w:rPr>
  </w:style>
  <w:style w:type="paragraph" w:styleId="4">
    <w:name w:val="heading 4"/>
    <w:basedOn w:val="a0"/>
    <w:next w:val="a0"/>
    <w:link w:val="40"/>
    <w:qFormat/>
    <w:rsid w:val="008E37D8"/>
    <w:pPr>
      <w:keepNext/>
      <w:spacing w:before="240" w:after="60" w:line="240" w:lineRule="auto"/>
      <w:outlineLvl w:val="3"/>
    </w:pPr>
    <w:rPr>
      <w:rFonts w:ascii="Times New Roman" w:eastAsia="Times New Roman" w:hAnsi="Times New Roman"/>
      <w:b/>
      <w:bCs/>
      <w:sz w:val="28"/>
      <w:szCs w:val="28"/>
      <w:lang w:val="en-US"/>
    </w:rPr>
  </w:style>
  <w:style w:type="paragraph" w:styleId="5">
    <w:name w:val="heading 5"/>
    <w:basedOn w:val="a0"/>
    <w:next w:val="a0"/>
    <w:link w:val="50"/>
    <w:qFormat/>
    <w:rsid w:val="008E37D8"/>
    <w:pPr>
      <w:keepNext/>
      <w:keepLines/>
      <w:spacing w:before="200" w:after="0" w:line="240" w:lineRule="auto"/>
      <w:outlineLvl w:val="4"/>
    </w:pPr>
    <w:rPr>
      <w:rFonts w:ascii="Cambria" w:eastAsia="Times New Roman" w:hAnsi="Cambria"/>
      <w:color w:val="243F60"/>
      <w:sz w:val="24"/>
      <w:szCs w:val="24"/>
      <w:lang w:eastAsia="ru-RU"/>
    </w:rPr>
  </w:style>
  <w:style w:type="paragraph" w:styleId="6">
    <w:name w:val="heading 6"/>
    <w:basedOn w:val="a0"/>
    <w:next w:val="a0"/>
    <w:link w:val="60"/>
    <w:qFormat/>
    <w:rsid w:val="008E37D8"/>
    <w:pPr>
      <w:spacing w:before="240" w:after="60" w:line="240" w:lineRule="auto"/>
      <w:outlineLvl w:val="5"/>
    </w:pPr>
    <w:rPr>
      <w:rFonts w:ascii="Times New Roman" w:eastAsia="Times New Roman" w:hAnsi="Times New Roman"/>
      <w:b/>
      <w:bCs/>
      <w:sz w:val="20"/>
      <w:szCs w:val="20"/>
      <w:lang w:val="en-US" w:eastAsia="ru-RU"/>
    </w:rPr>
  </w:style>
  <w:style w:type="paragraph" w:styleId="7">
    <w:name w:val="heading 7"/>
    <w:basedOn w:val="a0"/>
    <w:next w:val="a0"/>
    <w:link w:val="70"/>
    <w:qFormat/>
    <w:rsid w:val="008E37D8"/>
    <w:pPr>
      <w:spacing w:before="240" w:after="60" w:line="240" w:lineRule="auto"/>
      <w:outlineLvl w:val="6"/>
    </w:pPr>
    <w:rPr>
      <w:rFonts w:ascii="Times New Roman" w:eastAsia="Times New Roman" w:hAnsi="Times New Roman"/>
      <w:sz w:val="24"/>
      <w:szCs w:val="24"/>
      <w:lang w:eastAsia="ru-RU"/>
    </w:rPr>
  </w:style>
  <w:style w:type="paragraph" w:styleId="8">
    <w:name w:val="heading 8"/>
    <w:basedOn w:val="a0"/>
    <w:next w:val="a0"/>
    <w:link w:val="80"/>
    <w:qFormat/>
    <w:rsid w:val="008E37D8"/>
    <w:pPr>
      <w:keepNext/>
      <w:spacing w:after="0" w:line="240" w:lineRule="auto"/>
      <w:outlineLvl w:val="7"/>
    </w:pPr>
    <w:rPr>
      <w:rFonts w:ascii="Times New Roman" w:eastAsia="Times New Roman" w:hAnsi="Times New Roman"/>
      <w:b/>
      <w:sz w:val="28"/>
      <w:szCs w:val="20"/>
    </w:rPr>
  </w:style>
  <w:style w:type="paragraph" w:styleId="9">
    <w:name w:val="heading 9"/>
    <w:basedOn w:val="a0"/>
    <w:next w:val="a0"/>
    <w:link w:val="90"/>
    <w:qFormat/>
    <w:rsid w:val="008E37D8"/>
    <w:pPr>
      <w:spacing w:before="240" w:after="60"/>
      <w:outlineLvl w:val="8"/>
    </w:pPr>
    <w:rPr>
      <w:rFonts w:ascii="Arial"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8E37D8"/>
    <w:rPr>
      <w:rFonts w:ascii="Cambria" w:eastAsia="Times New Roman" w:hAnsi="Cambria" w:cs="Times New Roman"/>
      <w:b/>
      <w:bCs/>
      <w:color w:val="365F91"/>
      <w:sz w:val="28"/>
      <w:szCs w:val="28"/>
    </w:rPr>
  </w:style>
  <w:style w:type="character" w:customStyle="1" w:styleId="20">
    <w:name w:val="Заголовок 2 Знак"/>
    <w:basedOn w:val="a1"/>
    <w:link w:val="2"/>
    <w:rsid w:val="008E37D8"/>
    <w:rPr>
      <w:rFonts w:ascii="Arial" w:eastAsia="SimSun" w:hAnsi="Arial" w:cs="Times New Roman"/>
      <w:b/>
      <w:bCs/>
      <w:i/>
      <w:iCs/>
      <w:sz w:val="28"/>
      <w:szCs w:val="28"/>
      <w:lang w:eastAsia="zh-CN"/>
    </w:rPr>
  </w:style>
  <w:style w:type="character" w:customStyle="1" w:styleId="30">
    <w:name w:val="Заголовок 3 Знак"/>
    <w:basedOn w:val="a1"/>
    <w:link w:val="3"/>
    <w:rsid w:val="008E37D8"/>
    <w:rPr>
      <w:rFonts w:ascii="Cambria" w:eastAsia="Times New Roman" w:hAnsi="Cambria" w:cs="Times New Roman"/>
      <w:b/>
      <w:bCs/>
      <w:color w:val="4F81BD"/>
      <w:sz w:val="20"/>
      <w:szCs w:val="20"/>
    </w:rPr>
  </w:style>
  <w:style w:type="character" w:customStyle="1" w:styleId="40">
    <w:name w:val="Заголовок 4 Знак"/>
    <w:basedOn w:val="a1"/>
    <w:link w:val="4"/>
    <w:rsid w:val="008E37D8"/>
    <w:rPr>
      <w:rFonts w:ascii="Times New Roman" w:eastAsia="Times New Roman" w:hAnsi="Times New Roman" w:cs="Times New Roman"/>
      <w:b/>
      <w:bCs/>
      <w:sz w:val="28"/>
      <w:szCs w:val="28"/>
      <w:lang w:val="en-US"/>
    </w:rPr>
  </w:style>
  <w:style w:type="character" w:customStyle="1" w:styleId="50">
    <w:name w:val="Заголовок 5 Знак"/>
    <w:basedOn w:val="a1"/>
    <w:link w:val="5"/>
    <w:rsid w:val="008E37D8"/>
    <w:rPr>
      <w:rFonts w:ascii="Cambria" w:eastAsia="Times New Roman" w:hAnsi="Cambria" w:cs="Times New Roman"/>
      <w:color w:val="243F60"/>
      <w:sz w:val="24"/>
      <w:szCs w:val="24"/>
      <w:lang w:eastAsia="ru-RU"/>
    </w:rPr>
  </w:style>
  <w:style w:type="character" w:customStyle="1" w:styleId="60">
    <w:name w:val="Заголовок 6 Знак"/>
    <w:basedOn w:val="a1"/>
    <w:link w:val="6"/>
    <w:rsid w:val="008E37D8"/>
    <w:rPr>
      <w:rFonts w:ascii="Times New Roman" w:eastAsia="Times New Roman" w:hAnsi="Times New Roman" w:cs="Times New Roman"/>
      <w:b/>
      <w:bCs/>
      <w:sz w:val="20"/>
      <w:szCs w:val="20"/>
      <w:lang w:val="en-US" w:eastAsia="ru-RU"/>
    </w:rPr>
  </w:style>
  <w:style w:type="character" w:customStyle="1" w:styleId="70">
    <w:name w:val="Заголовок 7 Знак"/>
    <w:basedOn w:val="a1"/>
    <w:link w:val="7"/>
    <w:rsid w:val="008E37D8"/>
    <w:rPr>
      <w:rFonts w:ascii="Times New Roman" w:eastAsia="Times New Roman" w:hAnsi="Times New Roman" w:cs="Times New Roman"/>
      <w:sz w:val="24"/>
      <w:szCs w:val="24"/>
      <w:lang w:eastAsia="ru-RU"/>
    </w:rPr>
  </w:style>
  <w:style w:type="character" w:customStyle="1" w:styleId="80">
    <w:name w:val="Заголовок 8 Знак"/>
    <w:basedOn w:val="a1"/>
    <w:link w:val="8"/>
    <w:rsid w:val="008E37D8"/>
    <w:rPr>
      <w:rFonts w:ascii="Times New Roman" w:eastAsia="Times New Roman" w:hAnsi="Times New Roman" w:cs="Times New Roman"/>
      <w:b/>
      <w:sz w:val="28"/>
      <w:szCs w:val="20"/>
    </w:rPr>
  </w:style>
  <w:style w:type="character" w:customStyle="1" w:styleId="90">
    <w:name w:val="Заголовок 9 Знак"/>
    <w:basedOn w:val="a1"/>
    <w:link w:val="9"/>
    <w:rsid w:val="008E37D8"/>
    <w:rPr>
      <w:rFonts w:ascii="Arial" w:eastAsia="Calibri" w:hAnsi="Arial" w:cs="Times New Roman"/>
    </w:rPr>
  </w:style>
  <w:style w:type="paragraph" w:styleId="a4">
    <w:name w:val="footnote text"/>
    <w:aliases w:val="Текст сноски Знак1 Знак,Текст сноски Знак Знак Знак,Знак Знак Знак Знак, Знак Знак,Oaeno niinee Ciae Ciae Ciae Ciae,Oaeno niinee Ciae Ciae Ciae,Текст сноски Знак Знак,Текст сноски Знак Знак Знак Знак,Текст сноски Знак1,Знак Знак"/>
    <w:basedOn w:val="a0"/>
    <w:link w:val="a5"/>
    <w:uiPriority w:val="99"/>
    <w:rsid w:val="008E37D8"/>
    <w:pPr>
      <w:spacing w:after="0" w:line="240" w:lineRule="auto"/>
    </w:pPr>
    <w:rPr>
      <w:rFonts w:ascii="Times New Roman" w:eastAsia="SimSun" w:hAnsi="Times New Roman"/>
      <w:sz w:val="20"/>
      <w:szCs w:val="20"/>
      <w:lang w:eastAsia="zh-CN"/>
    </w:rPr>
  </w:style>
  <w:style w:type="character" w:customStyle="1" w:styleId="a5">
    <w:name w:val="Текст сноски Знак"/>
    <w:aliases w:val="Текст сноски Знак1 Знак Знак,Текст сноски Знак Знак Знак Знак1,Знак Знак Знак Знак Знак, Знак Знак Знак,Oaeno niinee Ciae Ciae Ciae Ciae Знак,Oaeno niinee Ciae Ciae Ciae Знак,Текст сноски Знак Знак Знак1,Текст сноски Знак1 Знак1"/>
    <w:basedOn w:val="a1"/>
    <w:link w:val="a4"/>
    <w:uiPriority w:val="99"/>
    <w:rsid w:val="008E37D8"/>
    <w:rPr>
      <w:rFonts w:ascii="Times New Roman" w:eastAsia="SimSun" w:hAnsi="Times New Roman" w:cs="Times New Roman"/>
      <w:sz w:val="20"/>
      <w:szCs w:val="20"/>
      <w:lang w:eastAsia="zh-CN"/>
    </w:rPr>
  </w:style>
  <w:style w:type="character" w:styleId="a6">
    <w:name w:val="footnote reference"/>
    <w:aliases w:val="Знак сноски-FN"/>
    <w:uiPriority w:val="99"/>
    <w:semiHidden/>
    <w:rsid w:val="008E37D8"/>
    <w:rPr>
      <w:vertAlign w:val="superscript"/>
    </w:rPr>
  </w:style>
  <w:style w:type="paragraph" w:styleId="a7">
    <w:name w:val="List Paragraph"/>
    <w:basedOn w:val="a0"/>
    <w:uiPriority w:val="34"/>
    <w:qFormat/>
    <w:rsid w:val="008E37D8"/>
    <w:pPr>
      <w:ind w:left="708"/>
    </w:pPr>
  </w:style>
  <w:style w:type="paragraph" w:customStyle="1" w:styleId="ConsPlusNormal">
    <w:name w:val="ConsPlusNormal"/>
    <w:rsid w:val="008E37D8"/>
    <w:pPr>
      <w:widowControl w:val="0"/>
      <w:autoSpaceDE w:val="0"/>
      <w:autoSpaceDN w:val="0"/>
      <w:adjustRightInd w:val="0"/>
      <w:spacing w:after="0" w:line="240" w:lineRule="auto"/>
      <w:ind w:firstLine="720"/>
    </w:pPr>
    <w:rPr>
      <w:rFonts w:ascii="Times New Roman" w:eastAsia="Times New Roman" w:hAnsi="Times New Roman" w:cs="Times New Roman"/>
      <w:sz w:val="20"/>
      <w:szCs w:val="20"/>
      <w:lang w:eastAsia="ru-RU"/>
    </w:rPr>
  </w:style>
  <w:style w:type="character" w:styleId="a8">
    <w:name w:val="Hyperlink"/>
    <w:uiPriority w:val="99"/>
    <w:unhideWhenUsed/>
    <w:rsid w:val="008E37D8"/>
    <w:rPr>
      <w:color w:val="0000FF"/>
      <w:u w:val="single"/>
    </w:rPr>
  </w:style>
  <w:style w:type="paragraph" w:styleId="a9">
    <w:name w:val="Normal (Web)"/>
    <w:basedOn w:val="a0"/>
    <w:unhideWhenUsed/>
    <w:rsid w:val="008E37D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1">
    <w:name w:val="Обычный1"/>
    <w:rsid w:val="008E37D8"/>
    <w:pPr>
      <w:widowControl w:val="0"/>
      <w:spacing w:after="0" w:line="260" w:lineRule="auto"/>
      <w:ind w:firstLine="640"/>
      <w:jc w:val="both"/>
    </w:pPr>
    <w:rPr>
      <w:rFonts w:ascii="Times New Roman" w:eastAsia="Times New Roman" w:hAnsi="Times New Roman" w:cs="Times New Roman"/>
      <w:snapToGrid w:val="0"/>
      <w:szCs w:val="20"/>
      <w:lang w:eastAsia="ru-RU"/>
    </w:rPr>
  </w:style>
  <w:style w:type="paragraph" w:styleId="aa">
    <w:name w:val="Body Text Indent"/>
    <w:basedOn w:val="a0"/>
    <w:link w:val="ab"/>
    <w:unhideWhenUsed/>
    <w:rsid w:val="008E37D8"/>
    <w:pPr>
      <w:spacing w:after="120"/>
      <w:ind w:left="283"/>
    </w:pPr>
    <w:rPr>
      <w:sz w:val="20"/>
      <w:szCs w:val="20"/>
    </w:rPr>
  </w:style>
  <w:style w:type="character" w:customStyle="1" w:styleId="ab">
    <w:name w:val="Основной текст с отступом Знак"/>
    <w:basedOn w:val="a1"/>
    <w:link w:val="aa"/>
    <w:rsid w:val="008E37D8"/>
    <w:rPr>
      <w:rFonts w:ascii="Calibri" w:eastAsia="Calibri" w:hAnsi="Calibri" w:cs="Times New Roman"/>
      <w:sz w:val="20"/>
      <w:szCs w:val="20"/>
    </w:rPr>
  </w:style>
  <w:style w:type="paragraph" w:styleId="ac">
    <w:name w:val="No Spacing"/>
    <w:link w:val="ad"/>
    <w:uiPriority w:val="1"/>
    <w:qFormat/>
    <w:rsid w:val="008E37D8"/>
    <w:pPr>
      <w:spacing w:after="0" w:line="240" w:lineRule="auto"/>
    </w:pPr>
    <w:rPr>
      <w:rFonts w:ascii="Calibri" w:eastAsia="Times New Roman" w:hAnsi="Calibri" w:cs="Times New Roman"/>
    </w:rPr>
  </w:style>
  <w:style w:type="character" w:customStyle="1" w:styleId="ad">
    <w:name w:val="Без интервала Знак"/>
    <w:link w:val="ac"/>
    <w:uiPriority w:val="1"/>
    <w:rsid w:val="008E37D8"/>
    <w:rPr>
      <w:rFonts w:ascii="Calibri" w:eastAsia="Times New Roman" w:hAnsi="Calibri" w:cs="Times New Roman"/>
    </w:rPr>
  </w:style>
  <w:style w:type="paragraph" w:customStyle="1" w:styleId="u">
    <w:name w:val="u"/>
    <w:basedOn w:val="a0"/>
    <w:rsid w:val="008E37D8"/>
    <w:pPr>
      <w:spacing w:after="0" w:line="240" w:lineRule="auto"/>
      <w:ind w:firstLine="260"/>
      <w:jc w:val="both"/>
    </w:pPr>
    <w:rPr>
      <w:rFonts w:ascii="Times New Roman" w:eastAsia="Times New Roman" w:hAnsi="Times New Roman"/>
      <w:color w:val="000000"/>
      <w:sz w:val="24"/>
      <w:szCs w:val="24"/>
      <w:lang w:eastAsia="ru-RU"/>
    </w:rPr>
  </w:style>
  <w:style w:type="paragraph" w:customStyle="1" w:styleId="ae">
    <w:name w:val="Основной текст с отс"/>
    <w:basedOn w:val="11"/>
    <w:rsid w:val="008E37D8"/>
    <w:pPr>
      <w:widowControl/>
      <w:spacing w:before="100" w:after="100" w:line="240" w:lineRule="auto"/>
      <w:ind w:firstLine="0"/>
      <w:jc w:val="left"/>
    </w:pPr>
    <w:rPr>
      <w:sz w:val="24"/>
    </w:rPr>
  </w:style>
  <w:style w:type="paragraph" w:customStyle="1" w:styleId="af">
    <w:name w:val="Н/отступ"/>
    <w:basedOn w:val="a0"/>
    <w:rsid w:val="008E37D8"/>
    <w:pPr>
      <w:widowControl w:val="0"/>
      <w:spacing w:after="0" w:line="360" w:lineRule="auto"/>
      <w:ind w:firstLine="709"/>
      <w:jc w:val="both"/>
    </w:pPr>
    <w:rPr>
      <w:rFonts w:ascii="Courier New" w:eastAsia="Times New Roman" w:hAnsi="Courier New"/>
      <w:sz w:val="24"/>
      <w:szCs w:val="20"/>
      <w:lang w:eastAsia="ru-RU"/>
    </w:rPr>
  </w:style>
  <w:style w:type="paragraph" w:customStyle="1" w:styleId="BodyText21">
    <w:name w:val="Body Text 21"/>
    <w:basedOn w:val="a0"/>
    <w:rsid w:val="008E37D8"/>
    <w:pPr>
      <w:widowControl w:val="0"/>
      <w:spacing w:after="0" w:line="240" w:lineRule="auto"/>
      <w:ind w:firstLine="720"/>
      <w:jc w:val="both"/>
    </w:pPr>
    <w:rPr>
      <w:rFonts w:ascii="Times New Roman" w:eastAsia="Times New Roman" w:hAnsi="Times New Roman"/>
      <w:sz w:val="24"/>
      <w:szCs w:val="20"/>
      <w:lang w:eastAsia="ru-RU"/>
    </w:rPr>
  </w:style>
  <w:style w:type="paragraph" w:styleId="af0">
    <w:name w:val="Balloon Text"/>
    <w:basedOn w:val="a0"/>
    <w:link w:val="af1"/>
    <w:uiPriority w:val="99"/>
    <w:unhideWhenUsed/>
    <w:rsid w:val="008E37D8"/>
    <w:pPr>
      <w:spacing w:after="0" w:line="240" w:lineRule="auto"/>
    </w:pPr>
    <w:rPr>
      <w:rFonts w:ascii="Tahoma" w:hAnsi="Tahoma"/>
      <w:sz w:val="16"/>
      <w:szCs w:val="16"/>
    </w:rPr>
  </w:style>
  <w:style w:type="character" w:customStyle="1" w:styleId="af1">
    <w:name w:val="Текст выноски Знак"/>
    <w:basedOn w:val="a1"/>
    <w:link w:val="af0"/>
    <w:uiPriority w:val="99"/>
    <w:rsid w:val="008E37D8"/>
    <w:rPr>
      <w:rFonts w:ascii="Tahoma" w:eastAsia="Calibri" w:hAnsi="Tahoma" w:cs="Times New Roman"/>
      <w:sz w:val="16"/>
      <w:szCs w:val="16"/>
    </w:rPr>
  </w:style>
  <w:style w:type="paragraph" w:styleId="af2">
    <w:name w:val="TOC Heading"/>
    <w:basedOn w:val="1"/>
    <w:next w:val="a0"/>
    <w:uiPriority w:val="39"/>
    <w:qFormat/>
    <w:rsid w:val="008E37D8"/>
    <w:pPr>
      <w:outlineLvl w:val="9"/>
    </w:pPr>
  </w:style>
  <w:style w:type="paragraph" w:styleId="21">
    <w:name w:val="toc 2"/>
    <w:basedOn w:val="a0"/>
    <w:next w:val="a0"/>
    <w:autoRedefine/>
    <w:uiPriority w:val="39"/>
    <w:unhideWhenUsed/>
    <w:rsid w:val="008E37D8"/>
    <w:pPr>
      <w:spacing w:after="100"/>
      <w:ind w:left="220"/>
    </w:pPr>
  </w:style>
  <w:style w:type="paragraph" w:customStyle="1" w:styleId="ConsNormal">
    <w:name w:val="ConsNormal"/>
    <w:rsid w:val="008E37D8"/>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12">
    <w:name w:val="Стиль1"/>
    <w:basedOn w:val="a0"/>
    <w:rsid w:val="008E37D8"/>
    <w:pPr>
      <w:spacing w:after="0" w:line="240" w:lineRule="auto"/>
      <w:ind w:firstLine="709"/>
      <w:jc w:val="both"/>
    </w:pPr>
    <w:rPr>
      <w:rFonts w:ascii="Times New Roman CYR" w:eastAsia="Times New Roman" w:hAnsi="Times New Roman CYR"/>
      <w:sz w:val="28"/>
      <w:szCs w:val="20"/>
    </w:rPr>
  </w:style>
  <w:style w:type="paragraph" w:styleId="af3">
    <w:name w:val="Body Text"/>
    <w:basedOn w:val="a0"/>
    <w:link w:val="af4"/>
    <w:rsid w:val="008E37D8"/>
    <w:pPr>
      <w:spacing w:after="0" w:line="240" w:lineRule="auto"/>
      <w:jc w:val="both"/>
    </w:pPr>
    <w:rPr>
      <w:rFonts w:ascii="Times New Roman" w:eastAsia="Times New Roman" w:hAnsi="Times New Roman"/>
      <w:sz w:val="20"/>
      <w:szCs w:val="20"/>
      <w:lang w:eastAsia="ru-RU"/>
    </w:rPr>
  </w:style>
  <w:style w:type="character" w:customStyle="1" w:styleId="af4">
    <w:name w:val="Основной текст Знак"/>
    <w:basedOn w:val="a1"/>
    <w:link w:val="af3"/>
    <w:rsid w:val="008E37D8"/>
    <w:rPr>
      <w:rFonts w:ascii="Times New Roman" w:eastAsia="Times New Roman" w:hAnsi="Times New Roman" w:cs="Times New Roman"/>
      <w:sz w:val="20"/>
      <w:szCs w:val="20"/>
      <w:lang w:eastAsia="ru-RU"/>
    </w:rPr>
  </w:style>
  <w:style w:type="paragraph" w:styleId="af5">
    <w:name w:val="Title"/>
    <w:basedOn w:val="a0"/>
    <w:link w:val="af6"/>
    <w:qFormat/>
    <w:rsid w:val="008E37D8"/>
    <w:pPr>
      <w:spacing w:after="0" w:line="240" w:lineRule="auto"/>
      <w:jc w:val="center"/>
    </w:pPr>
    <w:rPr>
      <w:rFonts w:ascii="Times New Roman" w:eastAsia="Times New Roman" w:hAnsi="Times New Roman"/>
      <w:b/>
      <w:sz w:val="20"/>
      <w:szCs w:val="20"/>
      <w:lang w:eastAsia="ru-RU"/>
    </w:rPr>
  </w:style>
  <w:style w:type="character" w:customStyle="1" w:styleId="af6">
    <w:name w:val="Заголовок Знак"/>
    <w:basedOn w:val="a1"/>
    <w:link w:val="af5"/>
    <w:rsid w:val="008E37D8"/>
    <w:rPr>
      <w:rFonts w:ascii="Times New Roman" w:eastAsia="Times New Roman" w:hAnsi="Times New Roman" w:cs="Times New Roman"/>
      <w:b/>
      <w:sz w:val="20"/>
      <w:szCs w:val="20"/>
      <w:lang w:eastAsia="ru-RU"/>
    </w:rPr>
  </w:style>
  <w:style w:type="paragraph" w:customStyle="1" w:styleId="ConsPlusTitle">
    <w:name w:val="ConsPlusTitle"/>
    <w:uiPriority w:val="99"/>
    <w:rsid w:val="008E37D8"/>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styleId="af7">
    <w:name w:val="header"/>
    <w:basedOn w:val="a0"/>
    <w:link w:val="af8"/>
    <w:rsid w:val="008E37D8"/>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f8">
    <w:name w:val="Верхний колонтитул Знак"/>
    <w:basedOn w:val="a1"/>
    <w:link w:val="af7"/>
    <w:rsid w:val="008E37D8"/>
    <w:rPr>
      <w:rFonts w:ascii="Times New Roman" w:eastAsia="Times New Roman" w:hAnsi="Times New Roman" w:cs="Times New Roman"/>
      <w:sz w:val="24"/>
      <w:szCs w:val="24"/>
      <w:lang w:eastAsia="ru-RU"/>
    </w:rPr>
  </w:style>
  <w:style w:type="paragraph" w:styleId="af9">
    <w:name w:val="footer"/>
    <w:basedOn w:val="a0"/>
    <w:link w:val="afa"/>
    <w:rsid w:val="008E37D8"/>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fa">
    <w:name w:val="Нижний колонтитул Знак"/>
    <w:basedOn w:val="a1"/>
    <w:link w:val="af9"/>
    <w:rsid w:val="008E37D8"/>
    <w:rPr>
      <w:rFonts w:ascii="Times New Roman" w:eastAsia="Times New Roman" w:hAnsi="Times New Roman" w:cs="Times New Roman"/>
      <w:sz w:val="24"/>
      <w:szCs w:val="24"/>
      <w:lang w:eastAsia="ru-RU"/>
    </w:rPr>
  </w:style>
  <w:style w:type="table" w:styleId="afb">
    <w:name w:val="Table Grid"/>
    <w:basedOn w:val="a2"/>
    <w:rsid w:val="008E37D8"/>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page number"/>
    <w:basedOn w:val="a1"/>
    <w:rsid w:val="008E37D8"/>
  </w:style>
  <w:style w:type="paragraph" w:styleId="13">
    <w:name w:val="toc 1"/>
    <w:basedOn w:val="a0"/>
    <w:next w:val="a0"/>
    <w:autoRedefine/>
    <w:uiPriority w:val="39"/>
    <w:rsid w:val="008E37D8"/>
    <w:pPr>
      <w:tabs>
        <w:tab w:val="right" w:leader="dot" w:pos="9345"/>
      </w:tabs>
      <w:spacing w:after="0" w:line="240" w:lineRule="auto"/>
      <w:jc w:val="center"/>
    </w:pPr>
    <w:rPr>
      <w:rFonts w:ascii="Times New Roman" w:eastAsia="Times New Roman" w:hAnsi="Times New Roman"/>
      <w:sz w:val="24"/>
      <w:szCs w:val="24"/>
      <w:lang w:eastAsia="ru-RU"/>
    </w:rPr>
  </w:style>
  <w:style w:type="paragraph" w:styleId="31">
    <w:name w:val="Body Text 3"/>
    <w:basedOn w:val="a0"/>
    <w:link w:val="32"/>
    <w:rsid w:val="008E37D8"/>
    <w:pPr>
      <w:spacing w:after="120" w:line="240" w:lineRule="auto"/>
    </w:pPr>
    <w:rPr>
      <w:rFonts w:ascii="Times New Roman" w:eastAsia="Times New Roman" w:hAnsi="Times New Roman"/>
      <w:sz w:val="16"/>
      <w:szCs w:val="16"/>
      <w:lang w:val="en-US"/>
    </w:rPr>
  </w:style>
  <w:style w:type="character" w:customStyle="1" w:styleId="32">
    <w:name w:val="Основной текст 3 Знак"/>
    <w:basedOn w:val="a1"/>
    <w:link w:val="31"/>
    <w:rsid w:val="008E37D8"/>
    <w:rPr>
      <w:rFonts w:ascii="Times New Roman" w:eastAsia="Times New Roman" w:hAnsi="Times New Roman" w:cs="Times New Roman"/>
      <w:sz w:val="16"/>
      <w:szCs w:val="16"/>
      <w:lang w:val="en-US"/>
    </w:rPr>
  </w:style>
  <w:style w:type="character" w:customStyle="1" w:styleId="articleseparator">
    <w:name w:val="article_separator"/>
    <w:rsid w:val="008E37D8"/>
    <w:rPr>
      <w:vanish/>
      <w:webHidden w:val="0"/>
      <w:specVanish w:val="0"/>
    </w:rPr>
  </w:style>
  <w:style w:type="character" w:customStyle="1" w:styleId="afd">
    <w:name w:val="Цветовое выделение"/>
    <w:rsid w:val="008E37D8"/>
    <w:rPr>
      <w:b/>
      <w:bCs/>
      <w:color w:val="000080"/>
      <w:sz w:val="20"/>
      <w:szCs w:val="20"/>
    </w:rPr>
  </w:style>
  <w:style w:type="paragraph" w:customStyle="1" w:styleId="hbooktitle">
    <w:name w:val="hbooktitle"/>
    <w:basedOn w:val="a0"/>
    <w:rsid w:val="008E37D8"/>
    <w:pPr>
      <w:spacing w:before="45" w:after="45" w:line="240" w:lineRule="auto"/>
      <w:ind w:left="45" w:right="45" w:firstLine="480"/>
      <w:jc w:val="both"/>
    </w:pPr>
    <w:rPr>
      <w:rFonts w:ascii="Times New Roman" w:eastAsia="Times New Roman" w:hAnsi="Times New Roman"/>
      <w:vanish/>
      <w:color w:val="363636"/>
      <w:sz w:val="6"/>
      <w:szCs w:val="6"/>
      <w:lang w:eastAsia="ru-RU"/>
    </w:rPr>
  </w:style>
  <w:style w:type="character" w:styleId="afe">
    <w:name w:val="Emphasis"/>
    <w:uiPriority w:val="20"/>
    <w:qFormat/>
    <w:rsid w:val="008E37D8"/>
    <w:rPr>
      <w:i/>
      <w:iCs/>
    </w:rPr>
  </w:style>
  <w:style w:type="character" w:styleId="aff">
    <w:name w:val="Strong"/>
    <w:qFormat/>
    <w:rsid w:val="008E37D8"/>
    <w:rPr>
      <w:b/>
      <w:bCs/>
    </w:rPr>
  </w:style>
  <w:style w:type="paragraph" w:customStyle="1" w:styleId="s">
    <w:name w:val="s"/>
    <w:basedOn w:val="a0"/>
    <w:rsid w:val="008E37D8"/>
    <w:pPr>
      <w:spacing w:before="100" w:beforeAutospacing="1" w:after="100" w:afterAutospacing="1" w:line="264" w:lineRule="auto"/>
      <w:ind w:firstLine="300"/>
    </w:pPr>
    <w:rPr>
      <w:rFonts w:ascii="Arial" w:eastAsia="Times New Roman" w:hAnsi="Arial" w:cs="Arial"/>
      <w:i/>
      <w:iCs/>
      <w:color w:val="004080"/>
      <w:sz w:val="20"/>
      <w:szCs w:val="20"/>
      <w:lang w:eastAsia="ru-RU"/>
    </w:rPr>
  </w:style>
  <w:style w:type="paragraph" w:customStyle="1" w:styleId="articletext">
    <w:name w:val="article_text"/>
    <w:basedOn w:val="a0"/>
    <w:rsid w:val="008E37D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uni">
    <w:name w:val="uni"/>
    <w:basedOn w:val="a0"/>
    <w:rsid w:val="008E37D8"/>
    <w:pPr>
      <w:spacing w:after="0" w:line="240" w:lineRule="auto"/>
      <w:ind w:firstLine="390"/>
      <w:jc w:val="both"/>
    </w:pPr>
    <w:rPr>
      <w:rFonts w:ascii="Times New Roman" w:eastAsia="Times New Roman" w:hAnsi="Times New Roman"/>
      <w:sz w:val="24"/>
      <w:szCs w:val="24"/>
      <w:lang w:eastAsia="ru-RU"/>
    </w:rPr>
  </w:style>
  <w:style w:type="paragraph" w:customStyle="1" w:styleId="unip">
    <w:name w:val="unip"/>
    <w:basedOn w:val="a0"/>
    <w:rsid w:val="008E37D8"/>
    <w:pPr>
      <w:spacing w:after="0" w:line="240" w:lineRule="auto"/>
      <w:ind w:firstLine="390"/>
      <w:jc w:val="both"/>
    </w:pPr>
    <w:rPr>
      <w:rFonts w:ascii="Times New Roman" w:eastAsia="Times New Roman" w:hAnsi="Times New Roman"/>
      <w:sz w:val="24"/>
      <w:szCs w:val="24"/>
      <w:lang w:eastAsia="ru-RU"/>
    </w:rPr>
  </w:style>
  <w:style w:type="paragraph" w:customStyle="1" w:styleId="book">
    <w:name w:val="book"/>
    <w:basedOn w:val="a0"/>
    <w:rsid w:val="008E37D8"/>
    <w:pPr>
      <w:spacing w:after="0" w:line="240" w:lineRule="auto"/>
      <w:ind w:firstLine="300"/>
    </w:pPr>
    <w:rPr>
      <w:rFonts w:ascii="Times New Roman" w:eastAsia="Times New Roman" w:hAnsi="Times New Roman"/>
      <w:sz w:val="24"/>
      <w:szCs w:val="24"/>
      <w:lang w:eastAsia="ru-RU"/>
    </w:rPr>
  </w:style>
  <w:style w:type="character" w:styleId="aff0">
    <w:name w:val="FollowedHyperlink"/>
    <w:rsid w:val="008E37D8"/>
    <w:rPr>
      <w:color w:val="800080"/>
      <w:u w:val="single"/>
    </w:rPr>
  </w:style>
  <w:style w:type="paragraph" w:customStyle="1" w:styleId="ConsPlusNonformat">
    <w:name w:val="ConsPlusNonformat"/>
    <w:uiPriority w:val="99"/>
    <w:rsid w:val="008E37D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spelle">
    <w:name w:val="spelle"/>
    <w:basedOn w:val="a1"/>
    <w:rsid w:val="008E37D8"/>
  </w:style>
  <w:style w:type="paragraph" w:styleId="HTML">
    <w:name w:val="HTML Preformatted"/>
    <w:basedOn w:val="a0"/>
    <w:link w:val="HTML0"/>
    <w:uiPriority w:val="99"/>
    <w:unhideWhenUsed/>
    <w:rsid w:val="008E37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basedOn w:val="a1"/>
    <w:link w:val="HTML"/>
    <w:uiPriority w:val="99"/>
    <w:rsid w:val="008E37D8"/>
    <w:rPr>
      <w:rFonts w:ascii="Courier New" w:eastAsia="Times New Roman" w:hAnsi="Courier New" w:cs="Times New Roman"/>
      <w:sz w:val="20"/>
      <w:szCs w:val="20"/>
      <w:lang w:eastAsia="ru-RU"/>
    </w:rPr>
  </w:style>
  <w:style w:type="paragraph" w:styleId="33">
    <w:name w:val="Body Text Indent 3"/>
    <w:basedOn w:val="a0"/>
    <w:link w:val="34"/>
    <w:rsid w:val="008E37D8"/>
    <w:pPr>
      <w:spacing w:after="120" w:line="240" w:lineRule="auto"/>
      <w:ind w:left="283"/>
    </w:pPr>
    <w:rPr>
      <w:rFonts w:ascii="Times New Roman" w:eastAsia="Times New Roman" w:hAnsi="Times New Roman"/>
      <w:sz w:val="16"/>
      <w:szCs w:val="16"/>
      <w:lang w:val="en-US"/>
    </w:rPr>
  </w:style>
  <w:style w:type="character" w:customStyle="1" w:styleId="34">
    <w:name w:val="Основной текст с отступом 3 Знак"/>
    <w:basedOn w:val="a1"/>
    <w:link w:val="33"/>
    <w:rsid w:val="008E37D8"/>
    <w:rPr>
      <w:rFonts w:ascii="Times New Roman" w:eastAsia="Times New Roman" w:hAnsi="Times New Roman" w:cs="Times New Roman"/>
      <w:sz w:val="16"/>
      <w:szCs w:val="16"/>
      <w:lang w:val="en-US"/>
    </w:rPr>
  </w:style>
  <w:style w:type="paragraph" w:styleId="aff1">
    <w:name w:val="caption"/>
    <w:basedOn w:val="a0"/>
    <w:next w:val="a0"/>
    <w:qFormat/>
    <w:rsid w:val="008E37D8"/>
    <w:pPr>
      <w:spacing w:after="0" w:line="240" w:lineRule="auto"/>
    </w:pPr>
    <w:rPr>
      <w:rFonts w:ascii="Times New Roman" w:eastAsia="Times New Roman" w:hAnsi="Times New Roman"/>
      <w:b/>
      <w:bCs/>
      <w:sz w:val="20"/>
      <w:szCs w:val="20"/>
      <w:lang w:val="en-US"/>
    </w:rPr>
  </w:style>
  <w:style w:type="character" w:customStyle="1" w:styleId="ep">
    <w:name w:val="ep"/>
    <w:basedOn w:val="a1"/>
    <w:rsid w:val="008E37D8"/>
  </w:style>
  <w:style w:type="character" w:customStyle="1" w:styleId="epm">
    <w:name w:val="epm"/>
    <w:basedOn w:val="a1"/>
    <w:rsid w:val="008E37D8"/>
  </w:style>
  <w:style w:type="paragraph" w:styleId="a">
    <w:name w:val="List Bullet"/>
    <w:basedOn w:val="a0"/>
    <w:autoRedefine/>
    <w:rsid w:val="008E37D8"/>
    <w:pPr>
      <w:numPr>
        <w:numId w:val="14"/>
      </w:numPr>
      <w:tabs>
        <w:tab w:val="clear" w:pos="2062"/>
      </w:tabs>
      <w:spacing w:before="120" w:after="0" w:line="240" w:lineRule="auto"/>
      <w:ind w:left="0" w:firstLine="1077"/>
      <w:jc w:val="both"/>
    </w:pPr>
    <w:rPr>
      <w:rFonts w:ascii="Times New Roman" w:eastAsia="Times New Roman" w:hAnsi="Times New Roman"/>
      <w:iCs/>
      <w:sz w:val="24"/>
      <w:szCs w:val="20"/>
      <w:lang w:eastAsia="ru-RU"/>
    </w:rPr>
  </w:style>
  <w:style w:type="paragraph" w:customStyle="1" w:styleId="ind">
    <w:name w:val="ind"/>
    <w:basedOn w:val="a0"/>
    <w:rsid w:val="008E37D8"/>
    <w:pPr>
      <w:spacing w:before="100" w:beforeAutospacing="1" w:after="100" w:afterAutospacing="1" w:line="240" w:lineRule="auto"/>
      <w:ind w:firstLine="240"/>
      <w:jc w:val="both"/>
    </w:pPr>
    <w:rPr>
      <w:rFonts w:ascii="Times New Roman" w:eastAsia="Times New Roman" w:hAnsi="Times New Roman"/>
      <w:sz w:val="24"/>
      <w:szCs w:val="24"/>
      <w:lang w:eastAsia="ru-RU"/>
    </w:rPr>
  </w:style>
  <w:style w:type="paragraph" w:customStyle="1" w:styleId="style13197192860000000615msonormal">
    <w:name w:val="style_13197192860000000615msonormal"/>
    <w:basedOn w:val="a0"/>
    <w:rsid w:val="008E37D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title1">
    <w:name w:val="title1"/>
    <w:rsid w:val="008E37D8"/>
    <w:rPr>
      <w:b/>
      <w:bCs/>
      <w:color w:val="2C4D74"/>
    </w:rPr>
  </w:style>
  <w:style w:type="paragraph" w:styleId="z-">
    <w:name w:val="HTML Top of Form"/>
    <w:basedOn w:val="a0"/>
    <w:next w:val="a0"/>
    <w:link w:val="z-0"/>
    <w:hidden/>
    <w:uiPriority w:val="99"/>
    <w:unhideWhenUsed/>
    <w:rsid w:val="008E37D8"/>
    <w:pPr>
      <w:pBdr>
        <w:bottom w:val="single" w:sz="6" w:space="1" w:color="auto"/>
      </w:pBdr>
      <w:spacing w:after="0" w:line="240" w:lineRule="auto"/>
      <w:jc w:val="center"/>
    </w:pPr>
    <w:rPr>
      <w:rFonts w:ascii="Arial" w:eastAsia="Times New Roman" w:hAnsi="Arial"/>
      <w:vanish/>
      <w:sz w:val="16"/>
      <w:szCs w:val="16"/>
      <w:lang w:eastAsia="ru-RU"/>
    </w:rPr>
  </w:style>
  <w:style w:type="character" w:customStyle="1" w:styleId="z-0">
    <w:name w:val="z-Начало формы Знак"/>
    <w:basedOn w:val="a1"/>
    <w:link w:val="z-"/>
    <w:uiPriority w:val="99"/>
    <w:rsid w:val="008E37D8"/>
    <w:rPr>
      <w:rFonts w:ascii="Arial" w:eastAsia="Times New Roman" w:hAnsi="Arial" w:cs="Times New Roman"/>
      <w:vanish/>
      <w:sz w:val="16"/>
      <w:szCs w:val="16"/>
      <w:lang w:eastAsia="ru-RU"/>
    </w:rPr>
  </w:style>
  <w:style w:type="paragraph" w:styleId="z-1">
    <w:name w:val="HTML Bottom of Form"/>
    <w:basedOn w:val="a0"/>
    <w:next w:val="a0"/>
    <w:link w:val="z-2"/>
    <w:hidden/>
    <w:uiPriority w:val="99"/>
    <w:unhideWhenUsed/>
    <w:rsid w:val="008E37D8"/>
    <w:pPr>
      <w:pBdr>
        <w:top w:val="single" w:sz="6" w:space="1" w:color="auto"/>
      </w:pBdr>
      <w:spacing w:after="0" w:line="240" w:lineRule="auto"/>
      <w:jc w:val="center"/>
    </w:pPr>
    <w:rPr>
      <w:rFonts w:ascii="Arial" w:eastAsia="Times New Roman" w:hAnsi="Arial"/>
      <w:vanish/>
      <w:sz w:val="16"/>
      <w:szCs w:val="16"/>
      <w:lang w:eastAsia="ru-RU"/>
    </w:rPr>
  </w:style>
  <w:style w:type="character" w:customStyle="1" w:styleId="z-2">
    <w:name w:val="z-Конец формы Знак"/>
    <w:basedOn w:val="a1"/>
    <w:link w:val="z-1"/>
    <w:uiPriority w:val="99"/>
    <w:rsid w:val="008E37D8"/>
    <w:rPr>
      <w:rFonts w:ascii="Arial" w:eastAsia="Times New Roman" w:hAnsi="Arial" w:cs="Times New Roman"/>
      <w:vanish/>
      <w:sz w:val="16"/>
      <w:szCs w:val="16"/>
      <w:lang w:eastAsia="ru-RU"/>
    </w:rPr>
  </w:style>
  <w:style w:type="paragraph" w:customStyle="1" w:styleId="14">
    <w:name w:val="Знак Знак Знак Знак Знак1 Знак Знак Знак"/>
    <w:basedOn w:val="a0"/>
    <w:rsid w:val="008E37D8"/>
    <w:pPr>
      <w:spacing w:before="100" w:beforeAutospacing="1" w:after="100" w:afterAutospacing="1" w:line="240" w:lineRule="auto"/>
    </w:pPr>
    <w:rPr>
      <w:rFonts w:ascii="Tahoma" w:eastAsia="Times New Roman" w:hAnsi="Tahoma"/>
      <w:sz w:val="20"/>
      <w:szCs w:val="20"/>
      <w:lang w:val="en-US"/>
    </w:rPr>
  </w:style>
  <w:style w:type="paragraph" w:customStyle="1" w:styleId="ConsTitle">
    <w:name w:val="ConsTitle"/>
    <w:rsid w:val="008E37D8"/>
    <w:pPr>
      <w:autoSpaceDE w:val="0"/>
      <w:autoSpaceDN w:val="0"/>
      <w:adjustRightInd w:val="0"/>
      <w:spacing w:after="0" w:line="240" w:lineRule="auto"/>
      <w:ind w:right="19772"/>
    </w:pPr>
    <w:rPr>
      <w:rFonts w:ascii="Arial" w:eastAsia="Times New Roman" w:hAnsi="Arial" w:cs="Arial"/>
      <w:b/>
      <w:bCs/>
      <w:sz w:val="20"/>
      <w:szCs w:val="20"/>
      <w:lang w:eastAsia="ru-RU"/>
    </w:rPr>
  </w:style>
  <w:style w:type="paragraph" w:styleId="22">
    <w:name w:val="Body Text Indent 2"/>
    <w:basedOn w:val="a0"/>
    <w:link w:val="23"/>
    <w:rsid w:val="008E37D8"/>
    <w:pPr>
      <w:spacing w:after="120" w:line="480" w:lineRule="auto"/>
      <w:ind w:left="283"/>
    </w:pPr>
    <w:rPr>
      <w:rFonts w:ascii="Times New Roman" w:eastAsia="Times New Roman" w:hAnsi="Times New Roman"/>
      <w:sz w:val="24"/>
      <w:szCs w:val="24"/>
      <w:lang w:eastAsia="ru-RU"/>
    </w:rPr>
  </w:style>
  <w:style w:type="character" w:customStyle="1" w:styleId="23">
    <w:name w:val="Основной текст с отступом 2 Знак"/>
    <w:basedOn w:val="a1"/>
    <w:link w:val="22"/>
    <w:rsid w:val="008E37D8"/>
    <w:rPr>
      <w:rFonts w:ascii="Times New Roman" w:eastAsia="Times New Roman" w:hAnsi="Times New Roman" w:cs="Times New Roman"/>
      <w:sz w:val="24"/>
      <w:szCs w:val="24"/>
      <w:lang w:eastAsia="ru-RU"/>
    </w:rPr>
  </w:style>
  <w:style w:type="paragraph" w:styleId="35">
    <w:name w:val="toc 3"/>
    <w:basedOn w:val="a0"/>
    <w:next w:val="a0"/>
    <w:autoRedefine/>
    <w:uiPriority w:val="39"/>
    <w:unhideWhenUsed/>
    <w:rsid w:val="008E37D8"/>
    <w:pPr>
      <w:spacing w:after="100" w:line="240" w:lineRule="auto"/>
      <w:ind w:left="480"/>
    </w:pPr>
    <w:rPr>
      <w:rFonts w:ascii="Times New Roman" w:eastAsia="Times New Roman" w:hAnsi="Times New Roman"/>
      <w:sz w:val="24"/>
      <w:szCs w:val="24"/>
      <w:lang w:eastAsia="ru-RU"/>
    </w:rPr>
  </w:style>
  <w:style w:type="paragraph" w:customStyle="1" w:styleId="rvps690070">
    <w:name w:val="rvps690070"/>
    <w:basedOn w:val="a0"/>
    <w:rsid w:val="008E37D8"/>
    <w:pPr>
      <w:spacing w:before="100" w:beforeAutospacing="1" w:after="100" w:afterAutospacing="1" w:line="240" w:lineRule="auto"/>
    </w:pPr>
    <w:rPr>
      <w:rFonts w:ascii="Arial" w:eastAsia="Times New Roman" w:hAnsi="Arial" w:cs="Arial"/>
      <w:color w:val="000000"/>
      <w:sz w:val="18"/>
      <w:szCs w:val="18"/>
      <w:lang w:eastAsia="ru-RU"/>
    </w:rPr>
  </w:style>
  <w:style w:type="paragraph" w:customStyle="1" w:styleId="aff2">
    <w:name w:val="Абз"/>
    <w:basedOn w:val="a0"/>
    <w:rsid w:val="008E37D8"/>
    <w:pPr>
      <w:widowControl w:val="0"/>
      <w:autoSpaceDE w:val="0"/>
      <w:autoSpaceDN w:val="0"/>
      <w:adjustRightInd w:val="0"/>
      <w:spacing w:after="0" w:line="460" w:lineRule="exact"/>
      <w:ind w:firstLine="709"/>
      <w:jc w:val="both"/>
    </w:pPr>
    <w:rPr>
      <w:rFonts w:ascii="Times New Roman" w:eastAsia="Times New Roman" w:hAnsi="Times New Roman" w:cs="Courier New"/>
      <w:sz w:val="28"/>
      <w:szCs w:val="28"/>
      <w:lang w:eastAsia="ru-RU"/>
    </w:rPr>
  </w:style>
  <w:style w:type="paragraph" w:customStyle="1" w:styleId="FR3">
    <w:name w:val="FR3"/>
    <w:rsid w:val="008E37D8"/>
    <w:pPr>
      <w:widowControl w:val="0"/>
      <w:autoSpaceDE w:val="0"/>
      <w:autoSpaceDN w:val="0"/>
      <w:adjustRightInd w:val="0"/>
      <w:spacing w:after="0" w:line="240" w:lineRule="auto"/>
      <w:ind w:left="360" w:right="200" w:firstLine="700"/>
      <w:jc w:val="both"/>
    </w:pPr>
    <w:rPr>
      <w:rFonts w:ascii="Times New Roman" w:eastAsia="Times New Roman" w:hAnsi="Times New Roman" w:cs="Times New Roman"/>
      <w:sz w:val="32"/>
      <w:szCs w:val="32"/>
      <w:lang w:eastAsia="ru-RU"/>
    </w:rPr>
  </w:style>
  <w:style w:type="paragraph" w:customStyle="1" w:styleId="ConsPlusDocList">
    <w:name w:val="ConsPlusDocList"/>
    <w:uiPriority w:val="99"/>
    <w:rsid w:val="008E37D8"/>
    <w:pPr>
      <w:widowControl w:val="0"/>
      <w:autoSpaceDE w:val="0"/>
      <w:autoSpaceDN w:val="0"/>
      <w:adjustRightInd w:val="0"/>
      <w:spacing w:after="0" w:line="240" w:lineRule="auto"/>
    </w:pPr>
    <w:rPr>
      <w:rFonts w:ascii="Tahoma" w:eastAsia="Times New Roman" w:hAnsi="Tahoma" w:cs="Tahoma"/>
      <w:sz w:val="18"/>
      <w:szCs w:val="18"/>
      <w:lang w:eastAsia="ru-RU"/>
    </w:rPr>
  </w:style>
  <w:style w:type="paragraph" w:styleId="41">
    <w:name w:val="toc 4"/>
    <w:basedOn w:val="a0"/>
    <w:next w:val="a0"/>
    <w:autoRedefine/>
    <w:rsid w:val="008E37D8"/>
    <w:pPr>
      <w:spacing w:after="0" w:line="240" w:lineRule="auto"/>
      <w:ind w:left="720"/>
    </w:pPr>
    <w:rPr>
      <w:rFonts w:ascii="Times New Roman" w:eastAsia="Times New Roman" w:hAnsi="Times New Roman"/>
      <w:sz w:val="18"/>
      <w:szCs w:val="18"/>
      <w:lang w:val="en-US"/>
    </w:rPr>
  </w:style>
  <w:style w:type="paragraph" w:styleId="51">
    <w:name w:val="toc 5"/>
    <w:basedOn w:val="a0"/>
    <w:next w:val="a0"/>
    <w:autoRedefine/>
    <w:rsid w:val="008E37D8"/>
    <w:pPr>
      <w:spacing w:after="0" w:line="240" w:lineRule="auto"/>
      <w:ind w:left="960"/>
    </w:pPr>
    <w:rPr>
      <w:rFonts w:ascii="Times New Roman" w:eastAsia="Times New Roman" w:hAnsi="Times New Roman"/>
      <w:sz w:val="18"/>
      <w:szCs w:val="18"/>
      <w:lang w:val="en-US"/>
    </w:rPr>
  </w:style>
  <w:style w:type="paragraph" w:styleId="61">
    <w:name w:val="toc 6"/>
    <w:basedOn w:val="a0"/>
    <w:next w:val="a0"/>
    <w:autoRedefine/>
    <w:rsid w:val="008E37D8"/>
    <w:pPr>
      <w:spacing w:after="0" w:line="240" w:lineRule="auto"/>
      <w:ind w:left="1200"/>
    </w:pPr>
    <w:rPr>
      <w:rFonts w:ascii="Times New Roman" w:eastAsia="Times New Roman" w:hAnsi="Times New Roman"/>
      <w:sz w:val="18"/>
      <w:szCs w:val="18"/>
      <w:lang w:val="en-US"/>
    </w:rPr>
  </w:style>
  <w:style w:type="paragraph" w:styleId="71">
    <w:name w:val="toc 7"/>
    <w:basedOn w:val="a0"/>
    <w:next w:val="a0"/>
    <w:autoRedefine/>
    <w:rsid w:val="008E37D8"/>
    <w:pPr>
      <w:spacing w:after="0" w:line="240" w:lineRule="auto"/>
      <w:ind w:left="1440"/>
    </w:pPr>
    <w:rPr>
      <w:rFonts w:ascii="Times New Roman" w:eastAsia="Times New Roman" w:hAnsi="Times New Roman"/>
      <w:sz w:val="18"/>
      <w:szCs w:val="18"/>
      <w:lang w:val="en-US"/>
    </w:rPr>
  </w:style>
  <w:style w:type="paragraph" w:styleId="81">
    <w:name w:val="toc 8"/>
    <w:basedOn w:val="a0"/>
    <w:next w:val="a0"/>
    <w:autoRedefine/>
    <w:rsid w:val="008E37D8"/>
    <w:pPr>
      <w:spacing w:after="0" w:line="240" w:lineRule="auto"/>
      <w:ind w:left="1680"/>
    </w:pPr>
    <w:rPr>
      <w:rFonts w:ascii="Times New Roman" w:eastAsia="Times New Roman" w:hAnsi="Times New Roman"/>
      <w:sz w:val="18"/>
      <w:szCs w:val="18"/>
      <w:lang w:val="en-US"/>
    </w:rPr>
  </w:style>
  <w:style w:type="paragraph" w:styleId="91">
    <w:name w:val="toc 9"/>
    <w:basedOn w:val="a0"/>
    <w:next w:val="a0"/>
    <w:autoRedefine/>
    <w:rsid w:val="008E37D8"/>
    <w:pPr>
      <w:spacing w:after="0" w:line="240" w:lineRule="auto"/>
      <w:ind w:left="1920"/>
    </w:pPr>
    <w:rPr>
      <w:rFonts w:ascii="Times New Roman" w:eastAsia="Times New Roman" w:hAnsi="Times New Roman"/>
      <w:sz w:val="18"/>
      <w:szCs w:val="18"/>
      <w:lang w:val="en-US"/>
    </w:rPr>
  </w:style>
  <w:style w:type="paragraph" w:customStyle="1" w:styleId="24">
    <w:name w:val="заголовок 2"/>
    <w:basedOn w:val="a0"/>
    <w:next w:val="2"/>
    <w:autoRedefine/>
    <w:rsid w:val="008E37D8"/>
    <w:pPr>
      <w:keepNext/>
      <w:spacing w:after="0" w:line="360" w:lineRule="auto"/>
      <w:jc w:val="both"/>
    </w:pPr>
    <w:rPr>
      <w:rFonts w:ascii="Times New Roman" w:eastAsia="Times New Roman" w:hAnsi="Times New Roman"/>
      <w:kern w:val="28"/>
      <w:sz w:val="24"/>
      <w:szCs w:val="24"/>
      <w:lang w:eastAsia="ru-RU"/>
    </w:rPr>
  </w:style>
  <w:style w:type="paragraph" w:styleId="aff3">
    <w:name w:val="List Number"/>
    <w:basedOn w:val="a0"/>
    <w:rsid w:val="008E37D8"/>
    <w:pPr>
      <w:keepNext/>
      <w:spacing w:after="0" w:line="360" w:lineRule="auto"/>
      <w:jc w:val="both"/>
    </w:pPr>
    <w:rPr>
      <w:rFonts w:ascii="Times New Roman" w:eastAsia="Times New Roman" w:hAnsi="Times New Roman"/>
      <w:kern w:val="28"/>
      <w:sz w:val="28"/>
      <w:szCs w:val="28"/>
      <w:lang w:eastAsia="ru-RU"/>
    </w:rPr>
  </w:style>
  <w:style w:type="paragraph" w:customStyle="1" w:styleId="36">
    <w:name w:val="заголовок 3"/>
    <w:basedOn w:val="a0"/>
    <w:next w:val="a0"/>
    <w:autoRedefine/>
    <w:rsid w:val="008E37D8"/>
    <w:pPr>
      <w:keepNext/>
      <w:spacing w:after="0" w:line="240" w:lineRule="auto"/>
      <w:jc w:val="center"/>
    </w:pPr>
    <w:rPr>
      <w:rFonts w:ascii="Times New Roman" w:eastAsia="Times New Roman" w:hAnsi="Times New Roman"/>
      <w:kern w:val="28"/>
      <w:sz w:val="28"/>
      <w:szCs w:val="28"/>
      <w:lang w:eastAsia="ru-RU"/>
    </w:rPr>
  </w:style>
  <w:style w:type="paragraph" w:customStyle="1" w:styleId="Web">
    <w:name w:val="Обычный (Web)"/>
    <w:basedOn w:val="a0"/>
    <w:rsid w:val="008E37D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R1">
    <w:name w:val="FR1"/>
    <w:rsid w:val="008E37D8"/>
    <w:pPr>
      <w:widowControl w:val="0"/>
      <w:autoSpaceDE w:val="0"/>
      <w:autoSpaceDN w:val="0"/>
      <w:adjustRightInd w:val="0"/>
      <w:spacing w:after="0" w:line="240" w:lineRule="auto"/>
      <w:ind w:firstLine="480"/>
      <w:jc w:val="both"/>
    </w:pPr>
    <w:rPr>
      <w:rFonts w:ascii="Times New Roman" w:eastAsia="Times New Roman" w:hAnsi="Times New Roman" w:cs="Times New Roman"/>
      <w:sz w:val="20"/>
      <w:szCs w:val="20"/>
      <w:lang w:eastAsia="ru-RU"/>
    </w:rPr>
  </w:style>
  <w:style w:type="paragraph" w:styleId="aff4">
    <w:name w:val="Plain Text"/>
    <w:basedOn w:val="a0"/>
    <w:link w:val="aff5"/>
    <w:rsid w:val="008E37D8"/>
    <w:pPr>
      <w:spacing w:after="0" w:line="240" w:lineRule="auto"/>
    </w:pPr>
    <w:rPr>
      <w:rFonts w:ascii="Courier New" w:eastAsia="Times New Roman" w:hAnsi="Courier New"/>
      <w:sz w:val="20"/>
      <w:szCs w:val="20"/>
      <w:lang w:val="en-US"/>
    </w:rPr>
  </w:style>
  <w:style w:type="character" w:customStyle="1" w:styleId="aff5">
    <w:name w:val="Текст Знак"/>
    <w:basedOn w:val="a1"/>
    <w:link w:val="aff4"/>
    <w:rsid w:val="008E37D8"/>
    <w:rPr>
      <w:rFonts w:ascii="Courier New" w:eastAsia="Times New Roman" w:hAnsi="Courier New" w:cs="Times New Roman"/>
      <w:sz w:val="20"/>
      <w:szCs w:val="20"/>
      <w:lang w:val="en-US"/>
    </w:rPr>
  </w:style>
  <w:style w:type="paragraph" w:styleId="25">
    <w:name w:val="Body Text 2"/>
    <w:basedOn w:val="a0"/>
    <w:link w:val="26"/>
    <w:rsid w:val="008E37D8"/>
    <w:pPr>
      <w:spacing w:after="120" w:line="480" w:lineRule="auto"/>
    </w:pPr>
    <w:rPr>
      <w:rFonts w:ascii="Times New Roman" w:eastAsia="Times New Roman" w:hAnsi="Times New Roman"/>
      <w:sz w:val="24"/>
      <w:szCs w:val="24"/>
      <w:lang w:val="en-US"/>
    </w:rPr>
  </w:style>
  <w:style w:type="character" w:customStyle="1" w:styleId="26">
    <w:name w:val="Основной текст 2 Знак"/>
    <w:basedOn w:val="a1"/>
    <w:link w:val="25"/>
    <w:rsid w:val="008E37D8"/>
    <w:rPr>
      <w:rFonts w:ascii="Times New Roman" w:eastAsia="Times New Roman" w:hAnsi="Times New Roman" w:cs="Times New Roman"/>
      <w:sz w:val="24"/>
      <w:szCs w:val="24"/>
      <w:lang w:val="en-US"/>
    </w:rPr>
  </w:style>
  <w:style w:type="paragraph" w:customStyle="1" w:styleId="ConsNonformat">
    <w:name w:val="ConsNonformat"/>
    <w:rsid w:val="008E37D8"/>
    <w:pPr>
      <w:widowControl w:val="0"/>
      <w:autoSpaceDE w:val="0"/>
      <w:autoSpaceDN w:val="0"/>
      <w:adjustRightInd w:val="0"/>
      <w:spacing w:after="0" w:line="240" w:lineRule="auto"/>
      <w:ind w:right="19772"/>
    </w:pPr>
    <w:rPr>
      <w:rFonts w:ascii="Courier New" w:eastAsia="Times New Roman" w:hAnsi="Courier New" w:cs="Courier New"/>
      <w:lang w:eastAsia="ru-RU"/>
    </w:rPr>
  </w:style>
  <w:style w:type="character" w:customStyle="1" w:styleId="bold1">
    <w:name w:val="bold1"/>
    <w:rsid w:val="008E37D8"/>
    <w:rPr>
      <w:b/>
      <w:bCs/>
      <w:color w:val="212121"/>
    </w:rPr>
  </w:style>
  <w:style w:type="paragraph" w:customStyle="1" w:styleId="fr10">
    <w:name w:val="fr1"/>
    <w:basedOn w:val="a0"/>
    <w:rsid w:val="008E37D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dy">
    <w:name w:val="body"/>
    <w:basedOn w:val="a0"/>
    <w:rsid w:val="008E37D8"/>
    <w:pPr>
      <w:spacing w:before="45" w:after="90" w:line="240" w:lineRule="auto"/>
      <w:ind w:left="165" w:right="150"/>
    </w:pPr>
    <w:rPr>
      <w:rFonts w:ascii="Tahoma" w:eastAsia="Times New Roman" w:hAnsi="Tahoma" w:cs="Tahoma"/>
      <w:color w:val="333333"/>
      <w:sz w:val="16"/>
      <w:szCs w:val="16"/>
      <w:lang w:eastAsia="ru-RU"/>
    </w:rPr>
  </w:style>
  <w:style w:type="character" w:customStyle="1" w:styleId="ff32">
    <w:name w:val="ff32"/>
    <w:rsid w:val="008E37D8"/>
    <w:rPr>
      <w:rFonts w:ascii="Calibri" w:hAnsi="Calibri" w:hint="default"/>
    </w:rPr>
  </w:style>
  <w:style w:type="character" w:customStyle="1" w:styleId="ff42">
    <w:name w:val="ff42"/>
    <w:rsid w:val="008E37D8"/>
    <w:rPr>
      <w:rFonts w:ascii="Calibri" w:hAnsi="Calibri" w:hint="default"/>
    </w:rPr>
  </w:style>
  <w:style w:type="paragraph" w:customStyle="1" w:styleId="par1">
    <w:name w:val="par1"/>
    <w:basedOn w:val="a0"/>
    <w:rsid w:val="008E37D8"/>
    <w:pPr>
      <w:spacing w:before="100" w:beforeAutospacing="1" w:after="100" w:afterAutospacing="1" w:line="240" w:lineRule="auto"/>
      <w:ind w:firstLine="75"/>
    </w:pPr>
    <w:rPr>
      <w:rFonts w:ascii="Times New Roman" w:eastAsia="Times New Roman" w:hAnsi="Times New Roman"/>
      <w:sz w:val="24"/>
      <w:szCs w:val="24"/>
      <w:lang w:eastAsia="ru-RU"/>
    </w:rPr>
  </w:style>
  <w:style w:type="character" w:customStyle="1" w:styleId="accented">
    <w:name w:val="accented"/>
    <w:basedOn w:val="a1"/>
    <w:rsid w:val="008E37D8"/>
  </w:style>
  <w:style w:type="character" w:customStyle="1" w:styleId="udar">
    <w:name w:val="udar"/>
    <w:basedOn w:val="a1"/>
    <w:rsid w:val="008E37D8"/>
  </w:style>
  <w:style w:type="paragraph" w:customStyle="1" w:styleId="CharChar1CharChar1CharChar">
    <w:name w:val="Char Char Знак Знак1 Char Char1 Знак Знак Char Char"/>
    <w:basedOn w:val="a0"/>
    <w:rsid w:val="008E37D8"/>
    <w:pPr>
      <w:spacing w:before="100" w:beforeAutospacing="1" w:after="100" w:afterAutospacing="1" w:line="240" w:lineRule="auto"/>
    </w:pPr>
    <w:rPr>
      <w:rFonts w:ascii="Tahoma" w:eastAsia="Times New Roman" w:hAnsi="Tahoma"/>
      <w:sz w:val="20"/>
      <w:szCs w:val="20"/>
      <w:lang w:val="en-US"/>
    </w:rPr>
  </w:style>
  <w:style w:type="paragraph" w:customStyle="1" w:styleId="72">
    <w:name w:val="заголовок 7"/>
    <w:basedOn w:val="a0"/>
    <w:next w:val="a0"/>
    <w:rsid w:val="008E37D8"/>
    <w:pPr>
      <w:keepNext/>
      <w:spacing w:after="0" w:line="240" w:lineRule="auto"/>
      <w:jc w:val="center"/>
      <w:outlineLvl w:val="6"/>
    </w:pPr>
    <w:rPr>
      <w:rFonts w:ascii="Times New Roman" w:eastAsia="Times New Roman" w:hAnsi="Times New Roman"/>
      <w:sz w:val="24"/>
      <w:szCs w:val="20"/>
      <w:lang w:eastAsia="ru-RU"/>
    </w:rPr>
  </w:style>
  <w:style w:type="paragraph" w:customStyle="1" w:styleId="cgbccc">
    <w:name w:val="cgbccc"/>
    <w:basedOn w:val="a0"/>
    <w:rsid w:val="008E37D8"/>
    <w:pPr>
      <w:widowControl w:val="0"/>
      <w:numPr>
        <w:numId w:val="16"/>
      </w:numPr>
      <w:tabs>
        <w:tab w:val="clear" w:pos="780"/>
        <w:tab w:val="num" w:pos="960"/>
      </w:tabs>
      <w:spacing w:after="0" w:line="240" w:lineRule="auto"/>
      <w:ind w:left="0" w:firstLine="709"/>
      <w:jc w:val="both"/>
    </w:pPr>
    <w:rPr>
      <w:rFonts w:ascii="Times New Roman" w:eastAsia="Times New Roman" w:hAnsi="Times New Roman"/>
      <w:b/>
      <w:bCs/>
      <w:sz w:val="32"/>
      <w:szCs w:val="32"/>
      <w:lang w:eastAsia="ru-RU"/>
    </w:rPr>
  </w:style>
  <w:style w:type="paragraph" w:customStyle="1" w:styleId="aff6">
    <w:name w:val="текст"/>
    <w:basedOn w:val="a0"/>
    <w:rsid w:val="008E37D8"/>
    <w:pPr>
      <w:spacing w:after="0" w:line="240" w:lineRule="auto"/>
      <w:ind w:firstLine="709"/>
      <w:jc w:val="both"/>
    </w:pPr>
    <w:rPr>
      <w:rFonts w:ascii="Times New Roman" w:eastAsia="Times New Roman" w:hAnsi="Times New Roman"/>
      <w:sz w:val="32"/>
      <w:szCs w:val="20"/>
      <w:lang w:eastAsia="ru-RU"/>
    </w:rPr>
  </w:style>
  <w:style w:type="paragraph" w:styleId="37">
    <w:name w:val="List 3"/>
    <w:basedOn w:val="a0"/>
    <w:unhideWhenUsed/>
    <w:rsid w:val="008E37D8"/>
    <w:pPr>
      <w:ind w:left="849" w:hanging="283"/>
      <w:contextualSpacing/>
    </w:pPr>
  </w:style>
  <w:style w:type="numbering" w:customStyle="1" w:styleId="15">
    <w:name w:val="Нет списка1"/>
    <w:next w:val="a3"/>
    <w:uiPriority w:val="99"/>
    <w:semiHidden/>
    <w:unhideWhenUsed/>
    <w:rsid w:val="008E37D8"/>
  </w:style>
  <w:style w:type="paragraph" w:customStyle="1" w:styleId="210">
    <w:name w:val="Основной текст с отступом 21"/>
    <w:basedOn w:val="a0"/>
    <w:rsid w:val="008E37D8"/>
    <w:pPr>
      <w:widowControl w:val="0"/>
      <w:spacing w:after="0" w:line="360" w:lineRule="auto"/>
      <w:ind w:firstLine="720"/>
      <w:jc w:val="both"/>
    </w:pPr>
    <w:rPr>
      <w:rFonts w:ascii="Times New Roman" w:eastAsia="Times New Roman" w:hAnsi="Times New Roman"/>
      <w:sz w:val="28"/>
      <w:szCs w:val="20"/>
      <w:lang w:eastAsia="ru-RU"/>
    </w:rPr>
  </w:style>
  <w:style w:type="paragraph" w:customStyle="1" w:styleId="BlockQuotation">
    <w:name w:val="Block Quotation"/>
    <w:basedOn w:val="a0"/>
    <w:rsid w:val="008E37D8"/>
    <w:pPr>
      <w:widowControl w:val="0"/>
      <w:spacing w:before="266" w:after="0" w:line="240" w:lineRule="auto"/>
      <w:ind w:left="1584" w:right="316" w:hanging="1320"/>
      <w:jc w:val="center"/>
    </w:pPr>
    <w:rPr>
      <w:rFonts w:ascii="Times New Roman" w:eastAsia="Times New Roman" w:hAnsi="Times New Roman"/>
      <w:b/>
      <w:sz w:val="24"/>
      <w:szCs w:val="20"/>
      <w:lang w:eastAsia="ru-RU"/>
    </w:rPr>
  </w:style>
  <w:style w:type="paragraph" w:customStyle="1" w:styleId="16">
    <w:name w:val="Схема документа1"/>
    <w:basedOn w:val="a0"/>
    <w:rsid w:val="008E37D8"/>
    <w:pPr>
      <w:widowControl w:val="0"/>
      <w:shd w:val="clear" w:color="auto" w:fill="000080"/>
      <w:spacing w:after="0" w:line="240" w:lineRule="auto"/>
    </w:pPr>
    <w:rPr>
      <w:rFonts w:ascii="Tahoma" w:eastAsia="Times New Roman" w:hAnsi="Tahoma"/>
      <w:sz w:val="20"/>
      <w:szCs w:val="20"/>
      <w:lang w:eastAsia="ru-RU"/>
    </w:rPr>
  </w:style>
  <w:style w:type="paragraph" w:styleId="aff7">
    <w:name w:val="Document Map"/>
    <w:basedOn w:val="a0"/>
    <w:link w:val="aff8"/>
    <w:semiHidden/>
    <w:rsid w:val="008E37D8"/>
    <w:pPr>
      <w:widowControl w:val="0"/>
      <w:shd w:val="clear" w:color="auto" w:fill="000080"/>
      <w:spacing w:after="0" w:line="240" w:lineRule="auto"/>
    </w:pPr>
    <w:rPr>
      <w:rFonts w:ascii="Tahoma" w:eastAsia="Times New Roman" w:hAnsi="Tahoma"/>
      <w:sz w:val="20"/>
      <w:szCs w:val="20"/>
    </w:rPr>
  </w:style>
  <w:style w:type="character" w:customStyle="1" w:styleId="aff8">
    <w:name w:val="Схема документа Знак"/>
    <w:basedOn w:val="a1"/>
    <w:link w:val="aff7"/>
    <w:semiHidden/>
    <w:rsid w:val="008E37D8"/>
    <w:rPr>
      <w:rFonts w:ascii="Tahoma" w:eastAsia="Times New Roman" w:hAnsi="Tahoma" w:cs="Times New Roman"/>
      <w:sz w:val="20"/>
      <w:szCs w:val="20"/>
      <w:shd w:val="clear" w:color="auto" w:fill="000080"/>
    </w:rPr>
  </w:style>
  <w:style w:type="paragraph" w:styleId="aff9">
    <w:name w:val="Block Text"/>
    <w:basedOn w:val="a0"/>
    <w:rsid w:val="008E37D8"/>
    <w:pPr>
      <w:spacing w:before="266" w:after="266" w:line="360" w:lineRule="auto"/>
      <w:ind w:left="264" w:right="105"/>
      <w:jc w:val="both"/>
    </w:pPr>
    <w:rPr>
      <w:rFonts w:ascii="Times New Roman" w:eastAsia="Times New Roman" w:hAnsi="Times New Roman"/>
      <w:b/>
      <w:sz w:val="28"/>
      <w:szCs w:val="20"/>
      <w:lang w:eastAsia="ru-RU"/>
    </w:rPr>
  </w:style>
  <w:style w:type="paragraph" w:styleId="27">
    <w:name w:val="List Continue 2"/>
    <w:basedOn w:val="a0"/>
    <w:rsid w:val="008E37D8"/>
    <w:pPr>
      <w:widowControl w:val="0"/>
      <w:spacing w:after="120" w:line="240" w:lineRule="auto"/>
      <w:ind w:left="566"/>
    </w:pPr>
    <w:rPr>
      <w:rFonts w:ascii="Times New Roman" w:eastAsia="Times New Roman" w:hAnsi="Times New Roman"/>
      <w:sz w:val="20"/>
      <w:szCs w:val="20"/>
      <w:lang w:eastAsia="ru-RU"/>
    </w:rPr>
  </w:style>
  <w:style w:type="paragraph" w:styleId="28">
    <w:name w:val="List 2"/>
    <w:basedOn w:val="a0"/>
    <w:rsid w:val="008E37D8"/>
    <w:pPr>
      <w:spacing w:after="0" w:line="240" w:lineRule="auto"/>
      <w:ind w:left="566" w:hanging="283"/>
    </w:pPr>
    <w:rPr>
      <w:rFonts w:ascii="Times New Roman" w:eastAsia="Times New Roman" w:hAnsi="Times New Roman"/>
      <w:sz w:val="20"/>
      <w:szCs w:val="20"/>
      <w:lang w:eastAsia="ru-RU"/>
    </w:rPr>
  </w:style>
  <w:style w:type="paragraph" w:styleId="29">
    <w:name w:val="List Bullet 2"/>
    <w:basedOn w:val="a0"/>
    <w:autoRedefine/>
    <w:rsid w:val="008E37D8"/>
    <w:pPr>
      <w:widowControl w:val="0"/>
      <w:spacing w:after="0" w:line="240" w:lineRule="auto"/>
      <w:ind w:left="566" w:hanging="283"/>
    </w:pPr>
    <w:rPr>
      <w:rFonts w:ascii="Times New Roman" w:eastAsia="Times New Roman" w:hAnsi="Times New Roman"/>
      <w:sz w:val="20"/>
      <w:szCs w:val="20"/>
      <w:lang w:eastAsia="ru-RU"/>
    </w:rPr>
  </w:style>
  <w:style w:type="paragraph" w:customStyle="1" w:styleId="211">
    <w:name w:val="Основной текст 21"/>
    <w:basedOn w:val="a0"/>
    <w:rsid w:val="008E37D8"/>
    <w:pPr>
      <w:spacing w:after="0" w:line="240" w:lineRule="auto"/>
      <w:ind w:firstLine="720"/>
      <w:jc w:val="both"/>
    </w:pPr>
    <w:rPr>
      <w:rFonts w:ascii="Times New Roman" w:eastAsia="Times New Roman" w:hAnsi="Times New Roman"/>
      <w:sz w:val="24"/>
      <w:szCs w:val="20"/>
      <w:lang w:eastAsia="ru-RU"/>
    </w:rPr>
  </w:style>
  <w:style w:type="paragraph" w:customStyle="1" w:styleId="17">
    <w:name w:val="заголовок 1"/>
    <w:basedOn w:val="a0"/>
    <w:next w:val="a0"/>
    <w:rsid w:val="008E37D8"/>
    <w:pPr>
      <w:keepNext/>
      <w:spacing w:before="240" w:after="60" w:line="240" w:lineRule="auto"/>
    </w:pPr>
    <w:rPr>
      <w:rFonts w:ascii="Arial" w:eastAsia="Times New Roman" w:hAnsi="Arial"/>
      <w:b/>
      <w:kern w:val="28"/>
      <w:sz w:val="28"/>
      <w:szCs w:val="20"/>
      <w:lang w:eastAsia="ru-RU"/>
    </w:rPr>
  </w:style>
  <w:style w:type="paragraph" w:styleId="affa">
    <w:name w:val="List"/>
    <w:basedOn w:val="a0"/>
    <w:rsid w:val="008E37D8"/>
    <w:pPr>
      <w:widowControl w:val="0"/>
      <w:spacing w:after="0" w:line="240" w:lineRule="auto"/>
      <w:ind w:left="283" w:hanging="283"/>
    </w:pPr>
    <w:rPr>
      <w:rFonts w:ascii="Times New Roman" w:eastAsia="Times New Roman" w:hAnsi="Times New Roman"/>
      <w:sz w:val="20"/>
      <w:szCs w:val="20"/>
      <w:lang w:eastAsia="ru-RU"/>
    </w:rPr>
  </w:style>
  <w:style w:type="paragraph" w:customStyle="1" w:styleId="310">
    <w:name w:val="Основной текст 31"/>
    <w:basedOn w:val="aa"/>
    <w:rsid w:val="008E37D8"/>
    <w:pPr>
      <w:widowControl w:val="0"/>
      <w:spacing w:line="240" w:lineRule="auto"/>
    </w:pPr>
    <w:rPr>
      <w:rFonts w:ascii="Times New Roman" w:eastAsia="Times New Roman" w:hAnsi="Times New Roman"/>
      <w:lang w:eastAsia="ru-RU"/>
    </w:rPr>
  </w:style>
  <w:style w:type="paragraph" w:customStyle="1" w:styleId="2a">
    <w:name w:val="Обычный2"/>
    <w:rsid w:val="008E37D8"/>
    <w:pPr>
      <w:spacing w:after="0" w:line="240" w:lineRule="auto"/>
    </w:pPr>
    <w:rPr>
      <w:rFonts w:ascii="Times New Roman" w:eastAsia="Times New Roman" w:hAnsi="Times New Roman" w:cs="Times New Roman"/>
      <w:snapToGrid w:val="0"/>
      <w:sz w:val="20"/>
      <w:szCs w:val="20"/>
      <w:lang w:eastAsia="ru-RU"/>
    </w:rPr>
  </w:style>
  <w:style w:type="paragraph" w:customStyle="1" w:styleId="38">
    <w:name w:val="Обычный3"/>
    <w:rsid w:val="008E37D8"/>
    <w:pPr>
      <w:spacing w:after="0" w:line="240" w:lineRule="auto"/>
    </w:pPr>
    <w:rPr>
      <w:rFonts w:ascii="Times New Roman" w:eastAsia="Times New Roman" w:hAnsi="Times New Roman" w:cs="Times New Roman"/>
      <w:snapToGrid w:val="0"/>
      <w:sz w:val="20"/>
      <w:szCs w:val="20"/>
      <w:lang w:eastAsia="ru-RU"/>
    </w:rPr>
  </w:style>
  <w:style w:type="table" w:customStyle="1" w:styleId="18">
    <w:name w:val="Сетка таблицы1"/>
    <w:basedOn w:val="a2"/>
    <w:next w:val="afb"/>
    <w:rsid w:val="008E37D8"/>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42">
    <w:name w:val="Обычный4"/>
    <w:rsid w:val="008E37D8"/>
    <w:pPr>
      <w:spacing w:after="0" w:line="240" w:lineRule="auto"/>
    </w:pPr>
    <w:rPr>
      <w:rFonts w:ascii="Times New Roman" w:eastAsia="Times New Roman" w:hAnsi="Times New Roman" w:cs="Times New Roman"/>
      <w:snapToGrid w:val="0"/>
      <w:sz w:val="20"/>
      <w:szCs w:val="20"/>
      <w:lang w:eastAsia="ru-RU"/>
    </w:rPr>
  </w:style>
  <w:style w:type="numbering" w:customStyle="1" w:styleId="2b">
    <w:name w:val="Нет списка2"/>
    <w:next w:val="a3"/>
    <w:uiPriority w:val="99"/>
    <w:semiHidden/>
    <w:unhideWhenUsed/>
    <w:rsid w:val="008E37D8"/>
  </w:style>
  <w:style w:type="table" w:customStyle="1" w:styleId="2c">
    <w:name w:val="Сетка таблицы2"/>
    <w:basedOn w:val="a2"/>
    <w:next w:val="afb"/>
    <w:rsid w:val="008E37D8"/>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20">
    <w:name w:val="Основной текст с отступом 22"/>
    <w:basedOn w:val="a0"/>
    <w:rsid w:val="008E37D8"/>
    <w:pPr>
      <w:widowControl w:val="0"/>
      <w:overflowPunct w:val="0"/>
      <w:autoSpaceDE w:val="0"/>
      <w:autoSpaceDN w:val="0"/>
      <w:adjustRightInd w:val="0"/>
      <w:spacing w:after="0" w:line="360" w:lineRule="auto"/>
      <w:ind w:firstLine="720"/>
      <w:jc w:val="both"/>
      <w:textAlignment w:val="baseline"/>
    </w:pPr>
    <w:rPr>
      <w:rFonts w:ascii="Times New Roman" w:eastAsia="Times New Roman" w:hAnsi="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2.xml"/><Relationship Id="rId18" Type="http://schemas.openxmlformats.org/officeDocument/2006/relationships/diagramColors" Target="diagrams/colors3.xml"/><Relationship Id="rId26" Type="http://schemas.openxmlformats.org/officeDocument/2006/relationships/diagramLayout" Target="diagrams/layout5.xml"/><Relationship Id="rId39" Type="http://schemas.microsoft.com/office/2007/relationships/diagramDrawing" Target="diagrams/drawing7.xml"/><Relationship Id="rId21" Type="http://schemas.openxmlformats.org/officeDocument/2006/relationships/diagramLayout" Target="diagrams/layout4.xml"/><Relationship Id="rId34" Type="http://schemas.microsoft.com/office/2007/relationships/diagramDrawing" Target="diagrams/drawing6.xml"/><Relationship Id="rId42" Type="http://schemas.openxmlformats.org/officeDocument/2006/relationships/diagramQuickStyle" Target="diagrams/quickStyle8.xml"/><Relationship Id="rId47" Type="http://schemas.openxmlformats.org/officeDocument/2006/relationships/diagramQuickStyle" Target="diagrams/quickStyle9.xml"/><Relationship Id="rId50" Type="http://schemas.openxmlformats.org/officeDocument/2006/relationships/image" Target="media/image1.wmf"/><Relationship Id="rId55" Type="http://schemas.openxmlformats.org/officeDocument/2006/relationships/oleObject" Target="embeddings/oleObject3.bin"/><Relationship Id="rId63" Type="http://schemas.openxmlformats.org/officeDocument/2006/relationships/oleObject" Target="embeddings/oleObject7.bin"/><Relationship Id="rId68" Type="http://schemas.openxmlformats.org/officeDocument/2006/relationships/image" Target="media/image10.wmf"/><Relationship Id="rId76" Type="http://schemas.openxmlformats.org/officeDocument/2006/relationships/fontTable" Target="fontTable.xml"/><Relationship Id="rId7" Type="http://schemas.openxmlformats.org/officeDocument/2006/relationships/diagramQuickStyle" Target="diagrams/quickStyle1.xml"/><Relationship Id="rId71"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diagramLayout" Target="diagrams/layout3.xml"/><Relationship Id="rId29" Type="http://schemas.microsoft.com/office/2007/relationships/diagramDrawing" Target="diagrams/drawing5.xml"/><Relationship Id="rId11" Type="http://schemas.openxmlformats.org/officeDocument/2006/relationships/diagramLayout" Target="diagrams/layout2.xml"/><Relationship Id="rId24" Type="http://schemas.microsoft.com/office/2007/relationships/diagramDrawing" Target="diagrams/drawing4.xml"/><Relationship Id="rId32" Type="http://schemas.openxmlformats.org/officeDocument/2006/relationships/diagramQuickStyle" Target="diagrams/quickStyle6.xml"/><Relationship Id="rId37" Type="http://schemas.openxmlformats.org/officeDocument/2006/relationships/diagramQuickStyle" Target="diagrams/quickStyle7.xml"/><Relationship Id="rId40" Type="http://schemas.openxmlformats.org/officeDocument/2006/relationships/diagramData" Target="diagrams/data8.xml"/><Relationship Id="rId45" Type="http://schemas.openxmlformats.org/officeDocument/2006/relationships/diagramData" Target="diagrams/data9.xml"/><Relationship Id="rId53" Type="http://schemas.openxmlformats.org/officeDocument/2006/relationships/oleObject" Target="embeddings/oleObject2.bin"/><Relationship Id="rId58" Type="http://schemas.openxmlformats.org/officeDocument/2006/relationships/image" Target="media/image5.wmf"/><Relationship Id="rId66" Type="http://schemas.openxmlformats.org/officeDocument/2006/relationships/image" Target="media/image9.wmf"/><Relationship Id="rId74" Type="http://schemas.openxmlformats.org/officeDocument/2006/relationships/oleObject" Target="embeddings/oleObject15.bin"/><Relationship Id="rId5" Type="http://schemas.openxmlformats.org/officeDocument/2006/relationships/diagramData" Target="diagrams/data1.xml"/><Relationship Id="rId15" Type="http://schemas.openxmlformats.org/officeDocument/2006/relationships/diagramData" Target="diagrams/data3.xml"/><Relationship Id="rId23" Type="http://schemas.openxmlformats.org/officeDocument/2006/relationships/diagramColors" Target="diagrams/colors4.xml"/><Relationship Id="rId28" Type="http://schemas.openxmlformats.org/officeDocument/2006/relationships/diagramColors" Target="diagrams/colors5.xml"/><Relationship Id="rId36" Type="http://schemas.openxmlformats.org/officeDocument/2006/relationships/diagramLayout" Target="diagrams/layout7.xml"/><Relationship Id="rId49" Type="http://schemas.microsoft.com/office/2007/relationships/diagramDrawing" Target="diagrams/drawing9.xml"/><Relationship Id="rId57" Type="http://schemas.openxmlformats.org/officeDocument/2006/relationships/oleObject" Target="embeddings/oleObject4.bin"/><Relationship Id="rId61" Type="http://schemas.openxmlformats.org/officeDocument/2006/relationships/oleObject" Target="embeddings/oleObject6.bin"/><Relationship Id="rId10" Type="http://schemas.openxmlformats.org/officeDocument/2006/relationships/diagramData" Target="diagrams/data2.xml"/><Relationship Id="rId19" Type="http://schemas.microsoft.com/office/2007/relationships/diagramDrawing" Target="diagrams/drawing3.xml"/><Relationship Id="rId31" Type="http://schemas.openxmlformats.org/officeDocument/2006/relationships/diagramLayout" Target="diagrams/layout6.xml"/><Relationship Id="rId44" Type="http://schemas.microsoft.com/office/2007/relationships/diagramDrawing" Target="diagrams/drawing8.xml"/><Relationship Id="rId52" Type="http://schemas.openxmlformats.org/officeDocument/2006/relationships/image" Target="media/image2.wmf"/><Relationship Id="rId60" Type="http://schemas.openxmlformats.org/officeDocument/2006/relationships/image" Target="media/image6.wmf"/><Relationship Id="rId65" Type="http://schemas.openxmlformats.org/officeDocument/2006/relationships/oleObject" Target="embeddings/oleObject8.bin"/><Relationship Id="rId73" Type="http://schemas.openxmlformats.org/officeDocument/2006/relationships/oleObject" Target="embeddings/oleObject14.bin"/><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 Id="rId22" Type="http://schemas.openxmlformats.org/officeDocument/2006/relationships/diagramQuickStyle" Target="diagrams/quickStyle4.xml"/><Relationship Id="rId27" Type="http://schemas.openxmlformats.org/officeDocument/2006/relationships/diagramQuickStyle" Target="diagrams/quickStyle5.xml"/><Relationship Id="rId30" Type="http://schemas.openxmlformats.org/officeDocument/2006/relationships/diagramData" Target="diagrams/data6.xml"/><Relationship Id="rId35" Type="http://schemas.openxmlformats.org/officeDocument/2006/relationships/diagramData" Target="diagrams/data7.xml"/><Relationship Id="rId43" Type="http://schemas.openxmlformats.org/officeDocument/2006/relationships/diagramColors" Target="diagrams/colors8.xml"/><Relationship Id="rId48" Type="http://schemas.openxmlformats.org/officeDocument/2006/relationships/diagramColors" Target="diagrams/colors9.xml"/><Relationship Id="rId56" Type="http://schemas.openxmlformats.org/officeDocument/2006/relationships/image" Target="media/image4.wmf"/><Relationship Id="rId64" Type="http://schemas.openxmlformats.org/officeDocument/2006/relationships/image" Target="media/image8.wmf"/><Relationship Id="rId69" Type="http://schemas.openxmlformats.org/officeDocument/2006/relationships/oleObject" Target="embeddings/oleObject10.bin"/><Relationship Id="rId77" Type="http://schemas.openxmlformats.org/officeDocument/2006/relationships/theme" Target="theme/theme1.xml"/><Relationship Id="rId8" Type="http://schemas.openxmlformats.org/officeDocument/2006/relationships/diagramColors" Target="diagrams/colors1.xml"/><Relationship Id="rId51" Type="http://schemas.openxmlformats.org/officeDocument/2006/relationships/oleObject" Target="embeddings/oleObject1.bin"/><Relationship Id="rId72" Type="http://schemas.openxmlformats.org/officeDocument/2006/relationships/oleObject" Target="embeddings/oleObject13.bin"/><Relationship Id="rId3" Type="http://schemas.openxmlformats.org/officeDocument/2006/relationships/settings" Target="settings.xml"/><Relationship Id="rId12" Type="http://schemas.openxmlformats.org/officeDocument/2006/relationships/diagramQuickStyle" Target="diagrams/quickStyle2.xml"/><Relationship Id="rId17" Type="http://schemas.openxmlformats.org/officeDocument/2006/relationships/diagramQuickStyle" Target="diagrams/quickStyle3.xml"/><Relationship Id="rId25" Type="http://schemas.openxmlformats.org/officeDocument/2006/relationships/diagramData" Target="diagrams/data5.xml"/><Relationship Id="rId33" Type="http://schemas.openxmlformats.org/officeDocument/2006/relationships/diagramColors" Target="diagrams/colors6.xml"/><Relationship Id="rId38" Type="http://schemas.openxmlformats.org/officeDocument/2006/relationships/diagramColors" Target="diagrams/colors7.xml"/><Relationship Id="rId46" Type="http://schemas.openxmlformats.org/officeDocument/2006/relationships/diagramLayout" Target="diagrams/layout9.xml"/><Relationship Id="rId59" Type="http://schemas.openxmlformats.org/officeDocument/2006/relationships/oleObject" Target="embeddings/oleObject5.bin"/><Relationship Id="rId67" Type="http://schemas.openxmlformats.org/officeDocument/2006/relationships/oleObject" Target="embeddings/oleObject9.bin"/><Relationship Id="rId20" Type="http://schemas.openxmlformats.org/officeDocument/2006/relationships/diagramData" Target="diagrams/data4.xml"/><Relationship Id="rId41" Type="http://schemas.openxmlformats.org/officeDocument/2006/relationships/diagramLayout" Target="diagrams/layout8.xml"/><Relationship Id="rId54" Type="http://schemas.openxmlformats.org/officeDocument/2006/relationships/image" Target="media/image3.wmf"/><Relationship Id="rId62" Type="http://schemas.openxmlformats.org/officeDocument/2006/relationships/image" Target="media/image7.wmf"/><Relationship Id="rId70" Type="http://schemas.openxmlformats.org/officeDocument/2006/relationships/oleObject" Target="embeddings/oleObject11.bin"/><Relationship Id="rId75" Type="http://schemas.openxmlformats.org/officeDocument/2006/relationships/oleObject" Target="embeddings/oleObject16.bin"/><Relationship Id="rId1" Type="http://schemas.openxmlformats.org/officeDocument/2006/relationships/numbering" Target="numbering.xml"/><Relationship Id="rId6" Type="http://schemas.openxmlformats.org/officeDocument/2006/relationships/diagramLayout" Target="diagrams/layout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7A2698E-23BE-4259-9727-31894F6C98D9}"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ru-RU"/>
        </a:p>
      </dgm:t>
    </dgm:pt>
    <dgm:pt modelId="{A10FF706-8E2F-4075-87E2-17C18FA392FF}">
      <dgm:prSet phldrT="[Текст]" custT="1"/>
      <dgm:spPr/>
      <dgm:t>
        <a:bodyPr/>
        <a:lstStyle/>
        <a:p>
          <a:r>
            <a:rPr lang="ru-RU" sz="2400"/>
            <a:t>Методы  оценки</a:t>
          </a:r>
        </a:p>
      </dgm:t>
    </dgm:pt>
    <dgm:pt modelId="{415E1D05-D041-4C4D-9840-767557F1164C}" type="parTrans" cxnId="{16C5DFC3-2662-494A-B310-EC560A365584}">
      <dgm:prSet/>
      <dgm:spPr/>
      <dgm:t>
        <a:bodyPr/>
        <a:lstStyle/>
        <a:p>
          <a:endParaRPr lang="ru-RU"/>
        </a:p>
      </dgm:t>
    </dgm:pt>
    <dgm:pt modelId="{4FE081F5-962E-4158-9BEB-4E7965ABFBF5}" type="sibTrans" cxnId="{16C5DFC3-2662-494A-B310-EC560A365584}">
      <dgm:prSet/>
      <dgm:spPr/>
      <dgm:t>
        <a:bodyPr/>
        <a:lstStyle/>
        <a:p>
          <a:endParaRPr lang="ru-RU"/>
        </a:p>
      </dgm:t>
    </dgm:pt>
    <dgm:pt modelId="{D088B321-2B83-4478-B122-A63923219CBC}">
      <dgm:prSet phldrT="[Текст]"/>
      <dgm:spPr/>
      <dgm:t>
        <a:bodyPr/>
        <a:lstStyle/>
        <a:p>
          <a:r>
            <a:rPr lang="ru-RU"/>
            <a:t>метод сравнения продаж</a:t>
          </a:r>
        </a:p>
      </dgm:t>
    </dgm:pt>
    <dgm:pt modelId="{A471FB2F-6946-4C96-8D2F-BFE56064E05F}" type="parTrans" cxnId="{7143DA5D-D038-4ED7-A62B-9E92B540E438}">
      <dgm:prSet/>
      <dgm:spPr/>
      <dgm:t>
        <a:bodyPr/>
        <a:lstStyle/>
        <a:p>
          <a:endParaRPr lang="ru-RU"/>
        </a:p>
      </dgm:t>
    </dgm:pt>
    <dgm:pt modelId="{7DE12E2B-6CBB-4FB9-B770-42C3679D1ACA}" type="sibTrans" cxnId="{7143DA5D-D038-4ED7-A62B-9E92B540E438}">
      <dgm:prSet/>
      <dgm:spPr/>
      <dgm:t>
        <a:bodyPr/>
        <a:lstStyle/>
        <a:p>
          <a:endParaRPr lang="ru-RU"/>
        </a:p>
      </dgm:t>
    </dgm:pt>
    <dgm:pt modelId="{AB0000FA-567F-4009-A9F8-6A5C0D5AE3DE}">
      <dgm:prSet phldrT="[Текст]"/>
      <dgm:spPr/>
      <dgm:t>
        <a:bodyPr/>
        <a:lstStyle/>
        <a:p>
          <a:r>
            <a:rPr lang="ru-RU"/>
            <a:t>метод выделения</a:t>
          </a:r>
        </a:p>
      </dgm:t>
    </dgm:pt>
    <dgm:pt modelId="{97013ABA-46DB-4681-92B4-D774C602B5D9}" type="parTrans" cxnId="{5C139738-0AB2-4590-A8DE-B3F9E54B7431}">
      <dgm:prSet/>
      <dgm:spPr/>
      <dgm:t>
        <a:bodyPr/>
        <a:lstStyle/>
        <a:p>
          <a:endParaRPr lang="ru-RU"/>
        </a:p>
      </dgm:t>
    </dgm:pt>
    <dgm:pt modelId="{D6536A09-8F4D-44BF-9A3D-00CB1DA8737F}" type="sibTrans" cxnId="{5C139738-0AB2-4590-A8DE-B3F9E54B7431}">
      <dgm:prSet/>
      <dgm:spPr/>
      <dgm:t>
        <a:bodyPr/>
        <a:lstStyle/>
        <a:p>
          <a:endParaRPr lang="ru-RU"/>
        </a:p>
      </dgm:t>
    </dgm:pt>
    <dgm:pt modelId="{9B506A22-6995-4E59-8571-0DDD594FDF4A}">
      <dgm:prSet/>
      <dgm:spPr/>
      <dgm:t>
        <a:bodyPr/>
        <a:lstStyle/>
        <a:p>
          <a:r>
            <a:rPr lang="ru-RU"/>
            <a:t>метод распределения</a:t>
          </a:r>
        </a:p>
      </dgm:t>
    </dgm:pt>
    <dgm:pt modelId="{C27A0BD8-2785-4D4D-8CF4-04385C01860F}" type="parTrans" cxnId="{6DD9641F-02D2-41AC-BACF-0C55D65150DF}">
      <dgm:prSet/>
      <dgm:spPr/>
      <dgm:t>
        <a:bodyPr/>
        <a:lstStyle/>
        <a:p>
          <a:endParaRPr lang="ru-RU"/>
        </a:p>
      </dgm:t>
    </dgm:pt>
    <dgm:pt modelId="{6DCCAD78-B57E-4DF9-851E-823CB0634F44}" type="sibTrans" cxnId="{6DD9641F-02D2-41AC-BACF-0C55D65150DF}">
      <dgm:prSet/>
      <dgm:spPr/>
      <dgm:t>
        <a:bodyPr/>
        <a:lstStyle/>
        <a:p>
          <a:endParaRPr lang="ru-RU"/>
        </a:p>
      </dgm:t>
    </dgm:pt>
    <dgm:pt modelId="{9E5DB5BC-9F93-4214-B138-29AF5D82A19C}">
      <dgm:prSet/>
      <dgm:spPr/>
      <dgm:t>
        <a:bodyPr/>
        <a:lstStyle/>
        <a:p>
          <a:r>
            <a:rPr lang="ru-RU"/>
            <a:t>метод капитализации земельной ренты</a:t>
          </a:r>
        </a:p>
      </dgm:t>
    </dgm:pt>
    <dgm:pt modelId="{618D13E3-2F8B-439E-91F5-27CE548AF849}" type="parTrans" cxnId="{3865A346-B64E-452B-9F93-10815F02EAB6}">
      <dgm:prSet/>
      <dgm:spPr/>
      <dgm:t>
        <a:bodyPr/>
        <a:lstStyle/>
        <a:p>
          <a:endParaRPr lang="ru-RU"/>
        </a:p>
      </dgm:t>
    </dgm:pt>
    <dgm:pt modelId="{5C31D5CD-1D0C-48A0-B7A1-D9C9DF7AD00C}" type="sibTrans" cxnId="{3865A346-B64E-452B-9F93-10815F02EAB6}">
      <dgm:prSet/>
      <dgm:spPr/>
      <dgm:t>
        <a:bodyPr/>
        <a:lstStyle/>
        <a:p>
          <a:endParaRPr lang="ru-RU"/>
        </a:p>
      </dgm:t>
    </dgm:pt>
    <dgm:pt modelId="{2FDBEFDA-D35B-41E9-9FF4-8430DD64B076}">
      <dgm:prSet/>
      <dgm:spPr/>
      <dgm:t>
        <a:bodyPr/>
        <a:lstStyle/>
        <a:p>
          <a:r>
            <a:rPr lang="ru-RU"/>
            <a:t>метод остатка</a:t>
          </a:r>
        </a:p>
      </dgm:t>
    </dgm:pt>
    <dgm:pt modelId="{1D576DAE-CCE1-4141-8DE2-B0147E8F6523}" type="parTrans" cxnId="{F4CCAF15-5ECC-4218-A3CD-69FFD5D43745}">
      <dgm:prSet/>
      <dgm:spPr/>
      <dgm:t>
        <a:bodyPr/>
        <a:lstStyle/>
        <a:p>
          <a:endParaRPr lang="ru-RU"/>
        </a:p>
      </dgm:t>
    </dgm:pt>
    <dgm:pt modelId="{F648C10C-9188-4BD9-92BF-18A4F5A538AF}" type="sibTrans" cxnId="{F4CCAF15-5ECC-4218-A3CD-69FFD5D43745}">
      <dgm:prSet/>
      <dgm:spPr/>
      <dgm:t>
        <a:bodyPr/>
        <a:lstStyle/>
        <a:p>
          <a:endParaRPr lang="ru-RU"/>
        </a:p>
      </dgm:t>
    </dgm:pt>
    <dgm:pt modelId="{17769AF2-8545-4A88-9743-BA15DE7EB307}">
      <dgm:prSet/>
      <dgm:spPr/>
      <dgm:t>
        <a:bodyPr/>
        <a:lstStyle/>
        <a:p>
          <a:r>
            <a:rPr lang="ru-RU"/>
            <a:t>метод предполагаемого использования</a:t>
          </a:r>
        </a:p>
      </dgm:t>
    </dgm:pt>
    <dgm:pt modelId="{D575E975-2A82-4E01-A390-A88997574419}" type="parTrans" cxnId="{AF3DD715-74F2-4EB1-94FA-5F9FC8919B76}">
      <dgm:prSet/>
      <dgm:spPr/>
      <dgm:t>
        <a:bodyPr/>
        <a:lstStyle/>
        <a:p>
          <a:endParaRPr lang="ru-RU"/>
        </a:p>
      </dgm:t>
    </dgm:pt>
    <dgm:pt modelId="{9F26D7D2-9214-4EA8-A04E-CEACAC0A750B}" type="sibTrans" cxnId="{AF3DD715-74F2-4EB1-94FA-5F9FC8919B76}">
      <dgm:prSet/>
      <dgm:spPr/>
      <dgm:t>
        <a:bodyPr/>
        <a:lstStyle/>
        <a:p>
          <a:endParaRPr lang="ru-RU"/>
        </a:p>
      </dgm:t>
    </dgm:pt>
    <dgm:pt modelId="{672C2014-4DDE-47BC-95A0-B97DC6D5A34B}" type="pres">
      <dgm:prSet presAssocID="{77A2698E-23BE-4259-9727-31894F6C98D9}" presName="diagram" presStyleCnt="0">
        <dgm:presLayoutVars>
          <dgm:chPref val="1"/>
          <dgm:dir/>
          <dgm:animOne val="branch"/>
          <dgm:animLvl val="lvl"/>
          <dgm:resizeHandles/>
        </dgm:presLayoutVars>
      </dgm:prSet>
      <dgm:spPr/>
      <dgm:t>
        <a:bodyPr/>
        <a:lstStyle/>
        <a:p>
          <a:endParaRPr lang="ru-RU"/>
        </a:p>
      </dgm:t>
    </dgm:pt>
    <dgm:pt modelId="{1BCF260F-949C-49C0-8E45-FDA32E7E4D1E}" type="pres">
      <dgm:prSet presAssocID="{A10FF706-8E2F-4075-87E2-17C18FA392FF}" presName="root" presStyleCnt="0"/>
      <dgm:spPr/>
    </dgm:pt>
    <dgm:pt modelId="{516C2515-CCAF-418E-907D-AC9D3A088B68}" type="pres">
      <dgm:prSet presAssocID="{A10FF706-8E2F-4075-87E2-17C18FA392FF}" presName="rootComposite" presStyleCnt="0"/>
      <dgm:spPr/>
    </dgm:pt>
    <dgm:pt modelId="{847FBD10-FE25-4B39-A66E-07E6CFBDE7A9}" type="pres">
      <dgm:prSet presAssocID="{A10FF706-8E2F-4075-87E2-17C18FA392FF}" presName="rootText" presStyleLbl="node1" presStyleIdx="0" presStyleCnt="1" custScaleX="248029"/>
      <dgm:spPr/>
      <dgm:t>
        <a:bodyPr/>
        <a:lstStyle/>
        <a:p>
          <a:endParaRPr lang="ru-RU"/>
        </a:p>
      </dgm:t>
    </dgm:pt>
    <dgm:pt modelId="{125B1021-311D-4002-AA3F-CC435E590598}" type="pres">
      <dgm:prSet presAssocID="{A10FF706-8E2F-4075-87E2-17C18FA392FF}" presName="rootConnector" presStyleLbl="node1" presStyleIdx="0" presStyleCnt="1"/>
      <dgm:spPr/>
      <dgm:t>
        <a:bodyPr/>
        <a:lstStyle/>
        <a:p>
          <a:endParaRPr lang="ru-RU"/>
        </a:p>
      </dgm:t>
    </dgm:pt>
    <dgm:pt modelId="{BD59B3F9-F350-4B42-A8EC-5DB01DA0F7A1}" type="pres">
      <dgm:prSet presAssocID="{A10FF706-8E2F-4075-87E2-17C18FA392FF}" presName="childShape" presStyleCnt="0"/>
      <dgm:spPr/>
    </dgm:pt>
    <dgm:pt modelId="{5E87484A-7D39-4BC7-A749-F0A643D3D3BD}" type="pres">
      <dgm:prSet presAssocID="{A471FB2F-6946-4C96-8D2F-BFE56064E05F}" presName="Name13" presStyleLbl="parChTrans1D2" presStyleIdx="0" presStyleCnt="6"/>
      <dgm:spPr/>
      <dgm:t>
        <a:bodyPr/>
        <a:lstStyle/>
        <a:p>
          <a:endParaRPr lang="ru-RU"/>
        </a:p>
      </dgm:t>
    </dgm:pt>
    <dgm:pt modelId="{9EEFF9A0-9331-414F-A1A8-725A8883AB30}" type="pres">
      <dgm:prSet presAssocID="{D088B321-2B83-4478-B122-A63923219CBC}" presName="childText" presStyleLbl="bgAcc1" presStyleIdx="0" presStyleCnt="6" custScaleX="249332">
        <dgm:presLayoutVars>
          <dgm:bulletEnabled val="1"/>
        </dgm:presLayoutVars>
      </dgm:prSet>
      <dgm:spPr/>
      <dgm:t>
        <a:bodyPr/>
        <a:lstStyle/>
        <a:p>
          <a:endParaRPr lang="ru-RU"/>
        </a:p>
      </dgm:t>
    </dgm:pt>
    <dgm:pt modelId="{CFAA2172-D202-41C6-BE08-B774DAB6D57B}" type="pres">
      <dgm:prSet presAssocID="{97013ABA-46DB-4681-92B4-D774C602B5D9}" presName="Name13" presStyleLbl="parChTrans1D2" presStyleIdx="1" presStyleCnt="6"/>
      <dgm:spPr/>
      <dgm:t>
        <a:bodyPr/>
        <a:lstStyle/>
        <a:p>
          <a:endParaRPr lang="ru-RU"/>
        </a:p>
      </dgm:t>
    </dgm:pt>
    <dgm:pt modelId="{08271ED2-AC50-401A-B3C8-E7C02FC12027}" type="pres">
      <dgm:prSet presAssocID="{AB0000FA-567F-4009-A9F8-6A5C0D5AE3DE}" presName="childText" presStyleLbl="bgAcc1" presStyleIdx="1" presStyleCnt="6" custScaleX="246888">
        <dgm:presLayoutVars>
          <dgm:bulletEnabled val="1"/>
        </dgm:presLayoutVars>
      </dgm:prSet>
      <dgm:spPr/>
      <dgm:t>
        <a:bodyPr/>
        <a:lstStyle/>
        <a:p>
          <a:endParaRPr lang="ru-RU"/>
        </a:p>
      </dgm:t>
    </dgm:pt>
    <dgm:pt modelId="{3F8C3A1F-784B-4507-B5A2-61E0F456F1E3}" type="pres">
      <dgm:prSet presAssocID="{C27A0BD8-2785-4D4D-8CF4-04385C01860F}" presName="Name13" presStyleLbl="parChTrans1D2" presStyleIdx="2" presStyleCnt="6"/>
      <dgm:spPr/>
      <dgm:t>
        <a:bodyPr/>
        <a:lstStyle/>
        <a:p>
          <a:endParaRPr lang="ru-RU"/>
        </a:p>
      </dgm:t>
    </dgm:pt>
    <dgm:pt modelId="{B0A24F9E-9AA8-4713-9B92-A773B8B1D9F7}" type="pres">
      <dgm:prSet presAssocID="{9B506A22-6995-4E59-8571-0DDD594FDF4A}" presName="childText" presStyleLbl="bgAcc1" presStyleIdx="2" presStyleCnt="6" custScaleX="249333">
        <dgm:presLayoutVars>
          <dgm:bulletEnabled val="1"/>
        </dgm:presLayoutVars>
      </dgm:prSet>
      <dgm:spPr/>
      <dgm:t>
        <a:bodyPr/>
        <a:lstStyle/>
        <a:p>
          <a:endParaRPr lang="ru-RU"/>
        </a:p>
      </dgm:t>
    </dgm:pt>
    <dgm:pt modelId="{61C8423D-3991-4E44-A21A-01772A8724E2}" type="pres">
      <dgm:prSet presAssocID="{618D13E3-2F8B-439E-91F5-27CE548AF849}" presName="Name13" presStyleLbl="parChTrans1D2" presStyleIdx="3" presStyleCnt="6"/>
      <dgm:spPr/>
      <dgm:t>
        <a:bodyPr/>
        <a:lstStyle/>
        <a:p>
          <a:endParaRPr lang="ru-RU"/>
        </a:p>
      </dgm:t>
    </dgm:pt>
    <dgm:pt modelId="{B0A4BE87-BF11-4174-9FA0-C1C0FF08B5BB}" type="pres">
      <dgm:prSet presAssocID="{9E5DB5BC-9F93-4214-B138-29AF5D82A19C}" presName="childText" presStyleLbl="bgAcc1" presStyleIdx="3" presStyleCnt="6" custScaleX="248734">
        <dgm:presLayoutVars>
          <dgm:bulletEnabled val="1"/>
        </dgm:presLayoutVars>
      </dgm:prSet>
      <dgm:spPr/>
      <dgm:t>
        <a:bodyPr/>
        <a:lstStyle/>
        <a:p>
          <a:endParaRPr lang="ru-RU"/>
        </a:p>
      </dgm:t>
    </dgm:pt>
    <dgm:pt modelId="{63756DE9-477D-4F97-BDAF-7F1E09E4C39D}" type="pres">
      <dgm:prSet presAssocID="{1D576DAE-CCE1-4141-8DE2-B0147E8F6523}" presName="Name13" presStyleLbl="parChTrans1D2" presStyleIdx="4" presStyleCnt="6"/>
      <dgm:spPr/>
      <dgm:t>
        <a:bodyPr/>
        <a:lstStyle/>
        <a:p>
          <a:endParaRPr lang="ru-RU"/>
        </a:p>
      </dgm:t>
    </dgm:pt>
    <dgm:pt modelId="{460FAB19-05D4-4D5D-A5E6-7784FB220DBF}" type="pres">
      <dgm:prSet presAssocID="{2FDBEFDA-D35B-41E9-9FF4-8430DD64B076}" presName="childText" presStyleLbl="bgAcc1" presStyleIdx="4" presStyleCnt="6" custScaleX="246620">
        <dgm:presLayoutVars>
          <dgm:bulletEnabled val="1"/>
        </dgm:presLayoutVars>
      </dgm:prSet>
      <dgm:spPr/>
      <dgm:t>
        <a:bodyPr/>
        <a:lstStyle/>
        <a:p>
          <a:endParaRPr lang="ru-RU"/>
        </a:p>
      </dgm:t>
    </dgm:pt>
    <dgm:pt modelId="{6E818813-59AA-46D5-90B6-F5A2AE963F2F}" type="pres">
      <dgm:prSet presAssocID="{D575E975-2A82-4E01-A390-A88997574419}" presName="Name13" presStyleLbl="parChTrans1D2" presStyleIdx="5" presStyleCnt="6"/>
      <dgm:spPr/>
      <dgm:t>
        <a:bodyPr/>
        <a:lstStyle/>
        <a:p>
          <a:endParaRPr lang="ru-RU"/>
        </a:p>
      </dgm:t>
    </dgm:pt>
    <dgm:pt modelId="{495B86BC-60E0-4084-A268-EF59A8BE2428}" type="pres">
      <dgm:prSet presAssocID="{17769AF2-8545-4A88-9743-BA15DE7EB307}" presName="childText" presStyleLbl="bgAcc1" presStyleIdx="5" presStyleCnt="6" custScaleX="245105">
        <dgm:presLayoutVars>
          <dgm:bulletEnabled val="1"/>
        </dgm:presLayoutVars>
      </dgm:prSet>
      <dgm:spPr/>
      <dgm:t>
        <a:bodyPr/>
        <a:lstStyle/>
        <a:p>
          <a:endParaRPr lang="ru-RU"/>
        </a:p>
      </dgm:t>
    </dgm:pt>
  </dgm:ptLst>
  <dgm:cxnLst>
    <dgm:cxn modelId="{3865A346-B64E-452B-9F93-10815F02EAB6}" srcId="{A10FF706-8E2F-4075-87E2-17C18FA392FF}" destId="{9E5DB5BC-9F93-4214-B138-29AF5D82A19C}" srcOrd="3" destOrd="0" parTransId="{618D13E3-2F8B-439E-91F5-27CE548AF849}" sibTransId="{5C31D5CD-1D0C-48A0-B7A1-D9C9DF7AD00C}"/>
    <dgm:cxn modelId="{8B54CFCA-2E98-4903-9325-79119DCDA2B1}" type="presOf" srcId="{A471FB2F-6946-4C96-8D2F-BFE56064E05F}" destId="{5E87484A-7D39-4BC7-A749-F0A643D3D3BD}" srcOrd="0" destOrd="0" presId="urn:microsoft.com/office/officeart/2005/8/layout/hierarchy3"/>
    <dgm:cxn modelId="{FCF6168A-6C82-4298-A4DA-80F8DD48A623}" type="presOf" srcId="{77A2698E-23BE-4259-9727-31894F6C98D9}" destId="{672C2014-4DDE-47BC-95A0-B97DC6D5A34B}" srcOrd="0" destOrd="0" presId="urn:microsoft.com/office/officeart/2005/8/layout/hierarchy3"/>
    <dgm:cxn modelId="{7143DA5D-D038-4ED7-A62B-9E92B540E438}" srcId="{A10FF706-8E2F-4075-87E2-17C18FA392FF}" destId="{D088B321-2B83-4478-B122-A63923219CBC}" srcOrd="0" destOrd="0" parTransId="{A471FB2F-6946-4C96-8D2F-BFE56064E05F}" sibTransId="{7DE12E2B-6CBB-4FB9-B770-42C3679D1ACA}"/>
    <dgm:cxn modelId="{16C5DFC3-2662-494A-B310-EC560A365584}" srcId="{77A2698E-23BE-4259-9727-31894F6C98D9}" destId="{A10FF706-8E2F-4075-87E2-17C18FA392FF}" srcOrd="0" destOrd="0" parTransId="{415E1D05-D041-4C4D-9840-767557F1164C}" sibTransId="{4FE081F5-962E-4158-9BEB-4E7965ABFBF5}"/>
    <dgm:cxn modelId="{B2E3EF1D-9E99-43E4-840F-980FD304642E}" type="presOf" srcId="{D088B321-2B83-4478-B122-A63923219CBC}" destId="{9EEFF9A0-9331-414F-A1A8-725A8883AB30}" srcOrd="0" destOrd="0" presId="urn:microsoft.com/office/officeart/2005/8/layout/hierarchy3"/>
    <dgm:cxn modelId="{0B4C32D2-F929-4072-AE74-562DE0CA2EF0}" type="presOf" srcId="{17769AF2-8545-4A88-9743-BA15DE7EB307}" destId="{495B86BC-60E0-4084-A268-EF59A8BE2428}" srcOrd="0" destOrd="0" presId="urn:microsoft.com/office/officeart/2005/8/layout/hierarchy3"/>
    <dgm:cxn modelId="{57EA2E32-455A-45B6-A855-A34808D3167F}" type="presOf" srcId="{9E5DB5BC-9F93-4214-B138-29AF5D82A19C}" destId="{B0A4BE87-BF11-4174-9FA0-C1C0FF08B5BB}" srcOrd="0" destOrd="0" presId="urn:microsoft.com/office/officeart/2005/8/layout/hierarchy3"/>
    <dgm:cxn modelId="{AF3DD715-74F2-4EB1-94FA-5F9FC8919B76}" srcId="{A10FF706-8E2F-4075-87E2-17C18FA392FF}" destId="{17769AF2-8545-4A88-9743-BA15DE7EB307}" srcOrd="5" destOrd="0" parTransId="{D575E975-2A82-4E01-A390-A88997574419}" sibTransId="{9F26D7D2-9214-4EA8-A04E-CEACAC0A750B}"/>
    <dgm:cxn modelId="{B87FAC5A-EF5B-4DA9-A0CA-2856F0353CDE}" type="presOf" srcId="{97013ABA-46DB-4681-92B4-D774C602B5D9}" destId="{CFAA2172-D202-41C6-BE08-B774DAB6D57B}" srcOrd="0" destOrd="0" presId="urn:microsoft.com/office/officeart/2005/8/layout/hierarchy3"/>
    <dgm:cxn modelId="{64473D45-51AC-4729-89A3-404E18913F80}" type="presOf" srcId="{A10FF706-8E2F-4075-87E2-17C18FA392FF}" destId="{125B1021-311D-4002-AA3F-CC435E590598}" srcOrd="1" destOrd="0" presId="urn:microsoft.com/office/officeart/2005/8/layout/hierarchy3"/>
    <dgm:cxn modelId="{BF18A19B-42BB-4980-B658-D8693CDFE8CF}" type="presOf" srcId="{9B506A22-6995-4E59-8571-0DDD594FDF4A}" destId="{B0A24F9E-9AA8-4713-9B92-A773B8B1D9F7}" srcOrd="0" destOrd="0" presId="urn:microsoft.com/office/officeart/2005/8/layout/hierarchy3"/>
    <dgm:cxn modelId="{77058DDB-5E3E-4006-A62A-CBD6081BFDB6}" type="presOf" srcId="{618D13E3-2F8B-439E-91F5-27CE548AF849}" destId="{61C8423D-3991-4E44-A21A-01772A8724E2}" srcOrd="0" destOrd="0" presId="urn:microsoft.com/office/officeart/2005/8/layout/hierarchy3"/>
    <dgm:cxn modelId="{215CA7E2-9893-4CCF-954B-0A71CA47B99E}" type="presOf" srcId="{1D576DAE-CCE1-4141-8DE2-B0147E8F6523}" destId="{63756DE9-477D-4F97-BDAF-7F1E09E4C39D}" srcOrd="0" destOrd="0" presId="urn:microsoft.com/office/officeart/2005/8/layout/hierarchy3"/>
    <dgm:cxn modelId="{DB6408CB-CC38-40FF-B449-A29AEF50F574}" type="presOf" srcId="{2FDBEFDA-D35B-41E9-9FF4-8430DD64B076}" destId="{460FAB19-05D4-4D5D-A5E6-7784FB220DBF}" srcOrd="0" destOrd="0" presId="urn:microsoft.com/office/officeart/2005/8/layout/hierarchy3"/>
    <dgm:cxn modelId="{2801A758-3D9C-4E5C-9979-5C79E02BF7DD}" type="presOf" srcId="{A10FF706-8E2F-4075-87E2-17C18FA392FF}" destId="{847FBD10-FE25-4B39-A66E-07E6CFBDE7A9}" srcOrd="0" destOrd="0" presId="urn:microsoft.com/office/officeart/2005/8/layout/hierarchy3"/>
    <dgm:cxn modelId="{5A975269-0D8F-49EF-ABCC-A6D7BF3D7303}" type="presOf" srcId="{C27A0BD8-2785-4D4D-8CF4-04385C01860F}" destId="{3F8C3A1F-784B-4507-B5A2-61E0F456F1E3}" srcOrd="0" destOrd="0" presId="urn:microsoft.com/office/officeart/2005/8/layout/hierarchy3"/>
    <dgm:cxn modelId="{F4CCAF15-5ECC-4218-A3CD-69FFD5D43745}" srcId="{A10FF706-8E2F-4075-87E2-17C18FA392FF}" destId="{2FDBEFDA-D35B-41E9-9FF4-8430DD64B076}" srcOrd="4" destOrd="0" parTransId="{1D576DAE-CCE1-4141-8DE2-B0147E8F6523}" sibTransId="{F648C10C-9188-4BD9-92BF-18A4F5A538AF}"/>
    <dgm:cxn modelId="{5C139738-0AB2-4590-A8DE-B3F9E54B7431}" srcId="{A10FF706-8E2F-4075-87E2-17C18FA392FF}" destId="{AB0000FA-567F-4009-A9F8-6A5C0D5AE3DE}" srcOrd="1" destOrd="0" parTransId="{97013ABA-46DB-4681-92B4-D774C602B5D9}" sibTransId="{D6536A09-8F4D-44BF-9A3D-00CB1DA8737F}"/>
    <dgm:cxn modelId="{A321BB7D-F55B-453B-A769-CE4ADAF7C49C}" type="presOf" srcId="{D575E975-2A82-4E01-A390-A88997574419}" destId="{6E818813-59AA-46D5-90B6-F5A2AE963F2F}" srcOrd="0" destOrd="0" presId="urn:microsoft.com/office/officeart/2005/8/layout/hierarchy3"/>
    <dgm:cxn modelId="{D680AF01-5A1C-4DA5-8391-6FEDB886942B}" type="presOf" srcId="{AB0000FA-567F-4009-A9F8-6A5C0D5AE3DE}" destId="{08271ED2-AC50-401A-B3C8-E7C02FC12027}" srcOrd="0" destOrd="0" presId="urn:microsoft.com/office/officeart/2005/8/layout/hierarchy3"/>
    <dgm:cxn modelId="{6DD9641F-02D2-41AC-BACF-0C55D65150DF}" srcId="{A10FF706-8E2F-4075-87E2-17C18FA392FF}" destId="{9B506A22-6995-4E59-8571-0DDD594FDF4A}" srcOrd="2" destOrd="0" parTransId="{C27A0BD8-2785-4D4D-8CF4-04385C01860F}" sibTransId="{6DCCAD78-B57E-4DF9-851E-823CB0634F44}"/>
    <dgm:cxn modelId="{FD10E1F2-31BC-4848-BFC1-C995D7BD1E3C}" type="presParOf" srcId="{672C2014-4DDE-47BC-95A0-B97DC6D5A34B}" destId="{1BCF260F-949C-49C0-8E45-FDA32E7E4D1E}" srcOrd="0" destOrd="0" presId="urn:microsoft.com/office/officeart/2005/8/layout/hierarchy3"/>
    <dgm:cxn modelId="{224A379D-F077-4CE2-992D-562621E88CC7}" type="presParOf" srcId="{1BCF260F-949C-49C0-8E45-FDA32E7E4D1E}" destId="{516C2515-CCAF-418E-907D-AC9D3A088B68}" srcOrd="0" destOrd="0" presId="urn:microsoft.com/office/officeart/2005/8/layout/hierarchy3"/>
    <dgm:cxn modelId="{BBC458AE-46F5-4812-A127-F30288B7F13E}" type="presParOf" srcId="{516C2515-CCAF-418E-907D-AC9D3A088B68}" destId="{847FBD10-FE25-4B39-A66E-07E6CFBDE7A9}" srcOrd="0" destOrd="0" presId="urn:microsoft.com/office/officeart/2005/8/layout/hierarchy3"/>
    <dgm:cxn modelId="{89861F2B-792A-46E4-991A-1042AC6823A3}" type="presParOf" srcId="{516C2515-CCAF-418E-907D-AC9D3A088B68}" destId="{125B1021-311D-4002-AA3F-CC435E590598}" srcOrd="1" destOrd="0" presId="urn:microsoft.com/office/officeart/2005/8/layout/hierarchy3"/>
    <dgm:cxn modelId="{555778B6-57D1-4D3F-8591-2AED5C1D7F9A}" type="presParOf" srcId="{1BCF260F-949C-49C0-8E45-FDA32E7E4D1E}" destId="{BD59B3F9-F350-4B42-A8EC-5DB01DA0F7A1}" srcOrd="1" destOrd="0" presId="urn:microsoft.com/office/officeart/2005/8/layout/hierarchy3"/>
    <dgm:cxn modelId="{E37A7476-49BA-48EE-A1B0-4D79F1931638}" type="presParOf" srcId="{BD59B3F9-F350-4B42-A8EC-5DB01DA0F7A1}" destId="{5E87484A-7D39-4BC7-A749-F0A643D3D3BD}" srcOrd="0" destOrd="0" presId="urn:microsoft.com/office/officeart/2005/8/layout/hierarchy3"/>
    <dgm:cxn modelId="{DA3F80F7-ACB9-431A-87FA-5BA808C4A102}" type="presParOf" srcId="{BD59B3F9-F350-4B42-A8EC-5DB01DA0F7A1}" destId="{9EEFF9A0-9331-414F-A1A8-725A8883AB30}" srcOrd="1" destOrd="0" presId="urn:microsoft.com/office/officeart/2005/8/layout/hierarchy3"/>
    <dgm:cxn modelId="{811D6466-2F0F-4639-972A-E67BD0099974}" type="presParOf" srcId="{BD59B3F9-F350-4B42-A8EC-5DB01DA0F7A1}" destId="{CFAA2172-D202-41C6-BE08-B774DAB6D57B}" srcOrd="2" destOrd="0" presId="urn:microsoft.com/office/officeart/2005/8/layout/hierarchy3"/>
    <dgm:cxn modelId="{77D4AA74-F0E4-414C-8D2D-6FB22E4B0157}" type="presParOf" srcId="{BD59B3F9-F350-4B42-A8EC-5DB01DA0F7A1}" destId="{08271ED2-AC50-401A-B3C8-E7C02FC12027}" srcOrd="3" destOrd="0" presId="urn:microsoft.com/office/officeart/2005/8/layout/hierarchy3"/>
    <dgm:cxn modelId="{1E7C1BFE-DB4C-4737-86DC-C13FB86D338B}" type="presParOf" srcId="{BD59B3F9-F350-4B42-A8EC-5DB01DA0F7A1}" destId="{3F8C3A1F-784B-4507-B5A2-61E0F456F1E3}" srcOrd="4" destOrd="0" presId="urn:microsoft.com/office/officeart/2005/8/layout/hierarchy3"/>
    <dgm:cxn modelId="{A4484247-BEDC-404B-8D92-B79FE2C5C802}" type="presParOf" srcId="{BD59B3F9-F350-4B42-A8EC-5DB01DA0F7A1}" destId="{B0A24F9E-9AA8-4713-9B92-A773B8B1D9F7}" srcOrd="5" destOrd="0" presId="urn:microsoft.com/office/officeart/2005/8/layout/hierarchy3"/>
    <dgm:cxn modelId="{39E30C59-B7A4-4244-A375-13BAC6B831D9}" type="presParOf" srcId="{BD59B3F9-F350-4B42-A8EC-5DB01DA0F7A1}" destId="{61C8423D-3991-4E44-A21A-01772A8724E2}" srcOrd="6" destOrd="0" presId="urn:microsoft.com/office/officeart/2005/8/layout/hierarchy3"/>
    <dgm:cxn modelId="{71867919-2E37-482F-8A0E-9BFA08179D36}" type="presParOf" srcId="{BD59B3F9-F350-4B42-A8EC-5DB01DA0F7A1}" destId="{B0A4BE87-BF11-4174-9FA0-C1C0FF08B5BB}" srcOrd="7" destOrd="0" presId="urn:microsoft.com/office/officeart/2005/8/layout/hierarchy3"/>
    <dgm:cxn modelId="{78522EF6-C9FF-4CCA-923D-3AC97E097EDA}" type="presParOf" srcId="{BD59B3F9-F350-4B42-A8EC-5DB01DA0F7A1}" destId="{63756DE9-477D-4F97-BDAF-7F1E09E4C39D}" srcOrd="8" destOrd="0" presId="urn:microsoft.com/office/officeart/2005/8/layout/hierarchy3"/>
    <dgm:cxn modelId="{E180F28F-B89A-4365-9E36-A56D5A2E46FE}" type="presParOf" srcId="{BD59B3F9-F350-4B42-A8EC-5DB01DA0F7A1}" destId="{460FAB19-05D4-4D5D-A5E6-7784FB220DBF}" srcOrd="9" destOrd="0" presId="urn:microsoft.com/office/officeart/2005/8/layout/hierarchy3"/>
    <dgm:cxn modelId="{A942AAB6-C4EB-4377-BFC5-AF34916470AA}" type="presParOf" srcId="{BD59B3F9-F350-4B42-A8EC-5DB01DA0F7A1}" destId="{6E818813-59AA-46D5-90B6-F5A2AE963F2F}" srcOrd="10" destOrd="0" presId="urn:microsoft.com/office/officeart/2005/8/layout/hierarchy3"/>
    <dgm:cxn modelId="{283A36FE-3C8C-4D45-9051-1C24C1B3BA78}" type="presParOf" srcId="{BD59B3F9-F350-4B42-A8EC-5DB01DA0F7A1}" destId="{495B86BC-60E0-4084-A268-EF59A8BE2428}" srcOrd="11" destOrd="0" presId="urn:microsoft.com/office/officeart/2005/8/layout/hierarchy3"/>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22168AB-40C7-4730-9F94-B4A5AAB06380}"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ru-RU"/>
        </a:p>
      </dgm:t>
    </dgm:pt>
    <dgm:pt modelId="{85E703B8-012C-41AA-B654-29F4CCDB8787}">
      <dgm:prSet phldrT="[Текст]"/>
      <dgm:spPr/>
      <dgm:t>
        <a:bodyPr/>
        <a:lstStyle/>
        <a:p>
          <a:r>
            <a:rPr lang="ru-RU"/>
            <a:t>1</a:t>
          </a:r>
        </a:p>
      </dgm:t>
    </dgm:pt>
    <dgm:pt modelId="{C49F3A18-06C8-4A02-9487-703090A83738}" type="parTrans" cxnId="{4D5C18AC-B59E-48D3-919A-95953F936F92}">
      <dgm:prSet/>
      <dgm:spPr/>
      <dgm:t>
        <a:bodyPr/>
        <a:lstStyle/>
        <a:p>
          <a:endParaRPr lang="ru-RU"/>
        </a:p>
      </dgm:t>
    </dgm:pt>
    <dgm:pt modelId="{9C7A9620-9CA1-4200-ACB6-FE11D1FA01B1}" type="sibTrans" cxnId="{4D5C18AC-B59E-48D3-919A-95953F936F92}">
      <dgm:prSet/>
      <dgm:spPr/>
      <dgm:t>
        <a:bodyPr/>
        <a:lstStyle/>
        <a:p>
          <a:endParaRPr lang="ru-RU"/>
        </a:p>
      </dgm:t>
    </dgm:pt>
    <dgm:pt modelId="{11C5B42D-E33B-4EEB-B31B-5FF896410252}">
      <dgm:prSet phldrT="[Текст]" custT="1"/>
      <dgm:spPr/>
      <dgm:t>
        <a:bodyPr/>
        <a:lstStyle/>
        <a:p>
          <a:r>
            <a:rPr lang="en-US" sz="1400">
              <a:latin typeface="Arial Narrow" pitchFamily="34" charset="0"/>
            </a:rPr>
            <a:t>определение элементов</a:t>
          </a:r>
          <a:r>
            <a:rPr lang="ru-RU" sz="1400">
              <a:latin typeface="Arial Narrow" pitchFamily="34" charset="0"/>
            </a:rPr>
            <a:t> </a:t>
          </a:r>
          <a:r>
            <a:rPr lang="en-US" sz="1400">
              <a:latin typeface="Arial Narrow" pitchFamily="34" charset="0"/>
            </a:rPr>
            <a:t>сравнения</a:t>
          </a:r>
          <a:r>
            <a:rPr lang="ru-RU" sz="1400">
              <a:latin typeface="Arial Narrow" pitchFamily="34" charset="0"/>
            </a:rPr>
            <a:t> оцениваемого объекта (земельного участка ) </a:t>
          </a:r>
          <a:r>
            <a:rPr lang="en-US" sz="1400">
              <a:latin typeface="Arial Narrow" pitchFamily="34" charset="0"/>
            </a:rPr>
            <a:t>с объектами - аналогами</a:t>
          </a:r>
          <a:endParaRPr lang="ru-RU" sz="1400">
            <a:latin typeface="Arial Narrow" pitchFamily="34" charset="0"/>
          </a:endParaRPr>
        </a:p>
      </dgm:t>
    </dgm:pt>
    <dgm:pt modelId="{A8ADA97B-71F2-4463-8DD9-C969B2CC4C04}" type="parTrans" cxnId="{F374DC70-0643-48A3-A92A-69A7F063EFA8}">
      <dgm:prSet/>
      <dgm:spPr/>
      <dgm:t>
        <a:bodyPr/>
        <a:lstStyle/>
        <a:p>
          <a:endParaRPr lang="ru-RU"/>
        </a:p>
      </dgm:t>
    </dgm:pt>
    <dgm:pt modelId="{91ABDE4B-B764-4664-AF1C-589EF2AEB769}" type="sibTrans" cxnId="{F374DC70-0643-48A3-A92A-69A7F063EFA8}">
      <dgm:prSet/>
      <dgm:spPr/>
      <dgm:t>
        <a:bodyPr/>
        <a:lstStyle/>
        <a:p>
          <a:endParaRPr lang="ru-RU"/>
        </a:p>
      </dgm:t>
    </dgm:pt>
    <dgm:pt modelId="{25D3AC7E-8A94-408E-8B56-8C7C85ED5BC6}">
      <dgm:prSet phldrT="[Текст]"/>
      <dgm:spPr/>
      <dgm:t>
        <a:bodyPr/>
        <a:lstStyle/>
        <a:p>
          <a:r>
            <a:rPr lang="ru-RU"/>
            <a:t>2</a:t>
          </a:r>
        </a:p>
      </dgm:t>
    </dgm:pt>
    <dgm:pt modelId="{E7AF4CFF-7B89-4ADE-8623-E607FF93B726}" type="parTrans" cxnId="{431EBACB-A367-4F5F-9DB0-2BCC505F4FE3}">
      <dgm:prSet/>
      <dgm:spPr/>
      <dgm:t>
        <a:bodyPr/>
        <a:lstStyle/>
        <a:p>
          <a:endParaRPr lang="ru-RU"/>
        </a:p>
      </dgm:t>
    </dgm:pt>
    <dgm:pt modelId="{49F1BD14-EA10-4712-86CF-7D74BD918005}" type="sibTrans" cxnId="{431EBACB-A367-4F5F-9DB0-2BCC505F4FE3}">
      <dgm:prSet/>
      <dgm:spPr/>
      <dgm:t>
        <a:bodyPr/>
        <a:lstStyle/>
        <a:p>
          <a:endParaRPr lang="ru-RU"/>
        </a:p>
      </dgm:t>
    </dgm:pt>
    <dgm:pt modelId="{143C08C5-FEAC-4DE6-AE04-EEBA9D016F1A}">
      <dgm:prSet phldrT="[Текст]" custT="1"/>
      <dgm:spPr/>
      <dgm:t>
        <a:bodyPr/>
        <a:lstStyle/>
        <a:p>
          <a:r>
            <a:rPr lang="en-US" sz="1400">
              <a:latin typeface="Arial Narrow" pitchFamily="34" charset="0"/>
            </a:rPr>
            <a:t>определение корректировок цен аналогов</a:t>
          </a:r>
          <a:r>
            <a:rPr lang="ru-RU" sz="1400">
              <a:latin typeface="Arial Narrow" pitchFamily="34" charset="0"/>
            </a:rPr>
            <a:t> (по </a:t>
          </a:r>
          <a:r>
            <a:rPr lang="en-US" sz="1400">
              <a:latin typeface="Arial Narrow" pitchFamily="34" charset="0"/>
            </a:rPr>
            <a:t>каждому  элемент</a:t>
          </a:r>
          <a:r>
            <a:rPr lang="ru-RU" sz="1400">
              <a:latin typeface="Arial Narrow" pitchFamily="34" charset="0"/>
            </a:rPr>
            <a:t>у</a:t>
          </a:r>
          <a:r>
            <a:rPr lang="en-US" sz="1400">
              <a:latin typeface="Arial Narrow" pitchFamily="34" charset="0"/>
            </a:rPr>
            <a:t> сравнения </a:t>
          </a:r>
          <a:r>
            <a:rPr lang="ru-RU" sz="1400">
              <a:latin typeface="Arial Narrow" pitchFamily="34" charset="0"/>
            </a:rPr>
            <a:t>)</a:t>
          </a:r>
          <a:r>
            <a:rPr lang="en-US" sz="1400">
              <a:latin typeface="Arial Narrow" pitchFamily="34" charset="0"/>
            </a:rPr>
            <a:t>, соответствующих характеру и степени отличий каждого аналога от оцениваемого участка</a:t>
          </a:r>
          <a:endParaRPr lang="ru-RU" sz="1400">
            <a:latin typeface="Arial Narrow" pitchFamily="34" charset="0"/>
          </a:endParaRPr>
        </a:p>
      </dgm:t>
    </dgm:pt>
    <dgm:pt modelId="{3F2F8E50-4186-472F-B25D-E6B3F680A805}" type="parTrans" cxnId="{9B688756-963F-41A1-8202-A767F371FA98}">
      <dgm:prSet/>
      <dgm:spPr/>
      <dgm:t>
        <a:bodyPr/>
        <a:lstStyle/>
        <a:p>
          <a:endParaRPr lang="ru-RU"/>
        </a:p>
      </dgm:t>
    </dgm:pt>
    <dgm:pt modelId="{1EF1C291-A3A5-475E-8250-158951C3044F}" type="sibTrans" cxnId="{9B688756-963F-41A1-8202-A767F371FA98}">
      <dgm:prSet/>
      <dgm:spPr/>
      <dgm:t>
        <a:bodyPr/>
        <a:lstStyle/>
        <a:p>
          <a:endParaRPr lang="ru-RU"/>
        </a:p>
      </dgm:t>
    </dgm:pt>
    <dgm:pt modelId="{FCC49B81-0933-4FDD-842C-AB8D40B70F8A}">
      <dgm:prSet phldrT="[Текст]"/>
      <dgm:spPr/>
      <dgm:t>
        <a:bodyPr/>
        <a:lstStyle/>
        <a:p>
          <a:r>
            <a:rPr lang="ru-RU"/>
            <a:t>3</a:t>
          </a:r>
        </a:p>
      </dgm:t>
    </dgm:pt>
    <dgm:pt modelId="{F68A5268-34E8-4BF6-B3A7-20F25964AD64}" type="parTrans" cxnId="{5A40C64E-5618-493C-A019-0DCE5D63DA5F}">
      <dgm:prSet/>
      <dgm:spPr/>
      <dgm:t>
        <a:bodyPr/>
        <a:lstStyle/>
        <a:p>
          <a:endParaRPr lang="ru-RU"/>
        </a:p>
      </dgm:t>
    </dgm:pt>
    <dgm:pt modelId="{C25041C1-198F-4770-8F06-79A1EF83D990}" type="sibTrans" cxnId="{5A40C64E-5618-493C-A019-0DCE5D63DA5F}">
      <dgm:prSet/>
      <dgm:spPr/>
      <dgm:t>
        <a:bodyPr/>
        <a:lstStyle/>
        <a:p>
          <a:endParaRPr lang="ru-RU"/>
        </a:p>
      </dgm:t>
    </dgm:pt>
    <dgm:pt modelId="{33F68A8C-87E0-49D9-A1EC-2EE7168D6C1C}">
      <dgm:prSet phldrT="[Текст]" custT="1"/>
      <dgm:spPr/>
      <dgm:t>
        <a:bodyPr/>
        <a:lstStyle/>
        <a:p>
          <a:r>
            <a:rPr lang="en-US" sz="1400">
              <a:latin typeface="Arial Narrow" pitchFamily="34" charset="0"/>
            </a:rPr>
            <a:t>определение по каждому из элементов сравнения корректировок цен аналогов</a:t>
          </a:r>
          <a:endParaRPr lang="ru-RU" sz="1400">
            <a:latin typeface="Arial Narrow" pitchFamily="34" charset="0"/>
          </a:endParaRPr>
        </a:p>
      </dgm:t>
    </dgm:pt>
    <dgm:pt modelId="{ABDEF9C6-3018-46FF-A669-7F90EE5F56BE}" type="parTrans" cxnId="{2A4E8FE2-069D-403E-9814-E13AB48AABF3}">
      <dgm:prSet/>
      <dgm:spPr/>
      <dgm:t>
        <a:bodyPr/>
        <a:lstStyle/>
        <a:p>
          <a:endParaRPr lang="ru-RU"/>
        </a:p>
      </dgm:t>
    </dgm:pt>
    <dgm:pt modelId="{276FEF08-528E-4796-9EC1-D3EEE2D6DE01}" type="sibTrans" cxnId="{2A4E8FE2-069D-403E-9814-E13AB48AABF3}">
      <dgm:prSet/>
      <dgm:spPr/>
      <dgm:t>
        <a:bodyPr/>
        <a:lstStyle/>
        <a:p>
          <a:endParaRPr lang="ru-RU"/>
        </a:p>
      </dgm:t>
    </dgm:pt>
    <dgm:pt modelId="{ECB5BF62-BDAA-4EB8-913A-FA0DDA753FBD}">
      <dgm:prSet/>
      <dgm:spPr/>
      <dgm:t>
        <a:bodyPr/>
        <a:lstStyle/>
        <a:p>
          <a:r>
            <a:rPr lang="ru-RU"/>
            <a:t>4</a:t>
          </a:r>
        </a:p>
      </dgm:t>
    </dgm:pt>
    <dgm:pt modelId="{9843FDA7-2235-4C44-9795-31F9E7CE4380}" type="parTrans" cxnId="{1E397B14-3B50-459F-A6CC-C11C7F642DF3}">
      <dgm:prSet/>
      <dgm:spPr/>
      <dgm:t>
        <a:bodyPr/>
        <a:lstStyle/>
        <a:p>
          <a:endParaRPr lang="ru-RU"/>
        </a:p>
      </dgm:t>
    </dgm:pt>
    <dgm:pt modelId="{2967C1E5-1111-4B2B-95AA-2A942556F1EC}" type="sibTrans" cxnId="{1E397B14-3B50-459F-A6CC-C11C7F642DF3}">
      <dgm:prSet/>
      <dgm:spPr/>
      <dgm:t>
        <a:bodyPr/>
        <a:lstStyle/>
        <a:p>
          <a:endParaRPr lang="ru-RU"/>
        </a:p>
      </dgm:t>
    </dgm:pt>
    <dgm:pt modelId="{278B99AB-DCAE-4F07-A5CA-8D1B609A884A}">
      <dgm:prSet/>
      <dgm:spPr/>
      <dgm:t>
        <a:bodyPr/>
        <a:lstStyle/>
        <a:p>
          <a:r>
            <a:rPr lang="ru-RU"/>
            <a:t>5</a:t>
          </a:r>
        </a:p>
      </dgm:t>
    </dgm:pt>
    <dgm:pt modelId="{36B88422-884E-4458-A195-DDF0C701E5D6}" type="parTrans" cxnId="{0886D2D3-F80D-4A1B-B513-F630E6BFF2F0}">
      <dgm:prSet/>
      <dgm:spPr/>
      <dgm:t>
        <a:bodyPr/>
        <a:lstStyle/>
        <a:p>
          <a:endParaRPr lang="ru-RU"/>
        </a:p>
      </dgm:t>
    </dgm:pt>
    <dgm:pt modelId="{1240C281-AB38-42BF-A48F-CD452E9EB01F}" type="sibTrans" cxnId="{0886D2D3-F80D-4A1B-B513-F630E6BFF2F0}">
      <dgm:prSet/>
      <dgm:spPr/>
      <dgm:t>
        <a:bodyPr/>
        <a:lstStyle/>
        <a:p>
          <a:endParaRPr lang="ru-RU"/>
        </a:p>
      </dgm:t>
    </dgm:pt>
    <dgm:pt modelId="{0866DB78-A0BB-4E50-86F5-C26EF67EC882}">
      <dgm:prSet/>
      <dgm:spPr/>
      <dgm:t>
        <a:bodyPr/>
        <a:lstStyle/>
        <a:p>
          <a:r>
            <a:rPr lang="en-US">
              <a:latin typeface="Arial Narrow" pitchFamily="34" charset="0"/>
            </a:rPr>
            <a:t>корректировка цен каждого аналога</a:t>
          </a:r>
          <a:r>
            <a:rPr lang="ru-RU">
              <a:latin typeface="Arial Narrow" pitchFamily="34" charset="0"/>
            </a:rPr>
            <a:t> (</a:t>
          </a:r>
          <a:r>
            <a:rPr lang="en-US">
              <a:latin typeface="Arial Narrow" pitchFamily="34" charset="0"/>
            </a:rPr>
            <a:t>по каждому </a:t>
          </a:r>
          <a:r>
            <a:rPr lang="ru-RU">
              <a:latin typeface="Arial Narrow" pitchFamily="34" charset="0"/>
            </a:rPr>
            <a:t>э</a:t>
          </a:r>
          <a:r>
            <a:rPr lang="en-US">
              <a:latin typeface="Arial Narrow" pitchFamily="34" charset="0"/>
            </a:rPr>
            <a:t>лемент</a:t>
          </a:r>
          <a:r>
            <a:rPr lang="ru-RU">
              <a:latin typeface="Arial Narrow" pitchFamily="34" charset="0"/>
            </a:rPr>
            <a:t>у</a:t>
          </a:r>
          <a:r>
            <a:rPr lang="en-US">
              <a:latin typeface="Arial Narrow" pitchFamily="34" charset="0"/>
            </a:rPr>
            <a:t> сравнения </a:t>
          </a:r>
          <a:r>
            <a:rPr lang="ru-RU">
              <a:latin typeface="Arial Narrow" pitchFamily="34" charset="0"/>
            </a:rPr>
            <a:t>)</a:t>
          </a:r>
          <a:r>
            <a:rPr lang="en-US">
              <a:latin typeface="Arial Narrow" pitchFamily="34" charset="0"/>
            </a:rPr>
            <a:t>, сглаживающая их отличия от оцениваемого участка</a:t>
          </a:r>
          <a:endParaRPr lang="ru-RU">
            <a:latin typeface="Arial Narrow" pitchFamily="34" charset="0"/>
          </a:endParaRPr>
        </a:p>
      </dgm:t>
    </dgm:pt>
    <dgm:pt modelId="{5A38A7ED-A876-4102-BE77-4F35C7609008}" type="parTrans" cxnId="{28FC4288-3D9F-46DA-AF1C-030F40754669}">
      <dgm:prSet/>
      <dgm:spPr/>
      <dgm:t>
        <a:bodyPr/>
        <a:lstStyle/>
        <a:p>
          <a:endParaRPr lang="ru-RU"/>
        </a:p>
      </dgm:t>
    </dgm:pt>
    <dgm:pt modelId="{EBAA925E-3B87-4041-81C3-9E63F018010A}" type="sibTrans" cxnId="{28FC4288-3D9F-46DA-AF1C-030F40754669}">
      <dgm:prSet/>
      <dgm:spPr/>
      <dgm:t>
        <a:bodyPr/>
        <a:lstStyle/>
        <a:p>
          <a:endParaRPr lang="ru-RU"/>
        </a:p>
      </dgm:t>
    </dgm:pt>
    <dgm:pt modelId="{F5CE6AB7-DBE3-49F9-9889-9F91E123C68B}">
      <dgm:prSet/>
      <dgm:spPr/>
      <dgm:t>
        <a:bodyPr/>
        <a:lstStyle/>
        <a:p>
          <a:r>
            <a:rPr lang="ru-RU"/>
            <a:t>расчет рыночной стоимости земельного участка путем обобщения скорректированных цен аналогов</a:t>
          </a:r>
        </a:p>
      </dgm:t>
    </dgm:pt>
    <dgm:pt modelId="{58ECEFA6-4272-4766-B5D1-EE2EB28D981D}" type="parTrans" cxnId="{E0A45106-A270-487B-AEAC-2742496640B6}">
      <dgm:prSet/>
      <dgm:spPr/>
      <dgm:t>
        <a:bodyPr/>
        <a:lstStyle/>
        <a:p>
          <a:endParaRPr lang="ru-RU"/>
        </a:p>
      </dgm:t>
    </dgm:pt>
    <dgm:pt modelId="{57F63DA4-EAB8-4C2B-8AD3-532DCDC52F37}" type="sibTrans" cxnId="{E0A45106-A270-487B-AEAC-2742496640B6}">
      <dgm:prSet/>
      <dgm:spPr/>
      <dgm:t>
        <a:bodyPr/>
        <a:lstStyle/>
        <a:p>
          <a:endParaRPr lang="ru-RU"/>
        </a:p>
      </dgm:t>
    </dgm:pt>
    <dgm:pt modelId="{0A1F7F46-DB91-4845-9381-F5D585FC5FC9}" type="pres">
      <dgm:prSet presAssocID="{022168AB-40C7-4730-9F94-B4A5AAB06380}" presName="linearFlow" presStyleCnt="0">
        <dgm:presLayoutVars>
          <dgm:dir/>
          <dgm:animLvl val="lvl"/>
          <dgm:resizeHandles val="exact"/>
        </dgm:presLayoutVars>
      </dgm:prSet>
      <dgm:spPr/>
      <dgm:t>
        <a:bodyPr/>
        <a:lstStyle/>
        <a:p>
          <a:endParaRPr lang="ru-RU"/>
        </a:p>
      </dgm:t>
    </dgm:pt>
    <dgm:pt modelId="{4618E7DC-0E21-4B29-AF15-46004CCB629A}" type="pres">
      <dgm:prSet presAssocID="{85E703B8-012C-41AA-B654-29F4CCDB8787}" presName="composite" presStyleCnt="0"/>
      <dgm:spPr/>
    </dgm:pt>
    <dgm:pt modelId="{21E6AC68-0872-4EFA-9B46-2279AF537B13}" type="pres">
      <dgm:prSet presAssocID="{85E703B8-012C-41AA-B654-29F4CCDB8787}" presName="parentText" presStyleLbl="alignNode1" presStyleIdx="0" presStyleCnt="5">
        <dgm:presLayoutVars>
          <dgm:chMax val="1"/>
          <dgm:bulletEnabled val="1"/>
        </dgm:presLayoutVars>
      </dgm:prSet>
      <dgm:spPr/>
      <dgm:t>
        <a:bodyPr/>
        <a:lstStyle/>
        <a:p>
          <a:endParaRPr lang="ru-RU"/>
        </a:p>
      </dgm:t>
    </dgm:pt>
    <dgm:pt modelId="{A8C05DB7-9695-4AC7-989A-ACB2A4C747A0}" type="pres">
      <dgm:prSet presAssocID="{85E703B8-012C-41AA-B654-29F4CCDB8787}" presName="descendantText" presStyleLbl="alignAcc1" presStyleIdx="0" presStyleCnt="5">
        <dgm:presLayoutVars>
          <dgm:bulletEnabled val="1"/>
        </dgm:presLayoutVars>
      </dgm:prSet>
      <dgm:spPr/>
      <dgm:t>
        <a:bodyPr/>
        <a:lstStyle/>
        <a:p>
          <a:endParaRPr lang="ru-RU"/>
        </a:p>
      </dgm:t>
    </dgm:pt>
    <dgm:pt modelId="{71A44778-F6BC-405B-91E7-5289C543F71D}" type="pres">
      <dgm:prSet presAssocID="{9C7A9620-9CA1-4200-ACB6-FE11D1FA01B1}" presName="sp" presStyleCnt="0"/>
      <dgm:spPr/>
    </dgm:pt>
    <dgm:pt modelId="{787CC39E-DF18-4E0D-B319-A811F2FA02FB}" type="pres">
      <dgm:prSet presAssocID="{25D3AC7E-8A94-408E-8B56-8C7C85ED5BC6}" presName="composite" presStyleCnt="0"/>
      <dgm:spPr/>
    </dgm:pt>
    <dgm:pt modelId="{C0790FB7-7014-4FE5-9419-55CBB6B59197}" type="pres">
      <dgm:prSet presAssocID="{25D3AC7E-8A94-408E-8B56-8C7C85ED5BC6}" presName="parentText" presStyleLbl="alignNode1" presStyleIdx="1" presStyleCnt="5">
        <dgm:presLayoutVars>
          <dgm:chMax val="1"/>
          <dgm:bulletEnabled val="1"/>
        </dgm:presLayoutVars>
      </dgm:prSet>
      <dgm:spPr/>
      <dgm:t>
        <a:bodyPr/>
        <a:lstStyle/>
        <a:p>
          <a:endParaRPr lang="ru-RU"/>
        </a:p>
      </dgm:t>
    </dgm:pt>
    <dgm:pt modelId="{4AD938C8-5621-459D-80F5-28E14927A795}" type="pres">
      <dgm:prSet presAssocID="{25D3AC7E-8A94-408E-8B56-8C7C85ED5BC6}" presName="descendantText" presStyleLbl="alignAcc1" presStyleIdx="1" presStyleCnt="5">
        <dgm:presLayoutVars>
          <dgm:bulletEnabled val="1"/>
        </dgm:presLayoutVars>
      </dgm:prSet>
      <dgm:spPr/>
      <dgm:t>
        <a:bodyPr/>
        <a:lstStyle/>
        <a:p>
          <a:endParaRPr lang="ru-RU"/>
        </a:p>
      </dgm:t>
    </dgm:pt>
    <dgm:pt modelId="{29E86F48-BFD7-4ABC-8086-D46BFFCA4E5B}" type="pres">
      <dgm:prSet presAssocID="{49F1BD14-EA10-4712-86CF-7D74BD918005}" presName="sp" presStyleCnt="0"/>
      <dgm:spPr/>
    </dgm:pt>
    <dgm:pt modelId="{8FE7B0D5-9622-43E7-96CF-CE89F5DC84E7}" type="pres">
      <dgm:prSet presAssocID="{FCC49B81-0933-4FDD-842C-AB8D40B70F8A}" presName="composite" presStyleCnt="0"/>
      <dgm:spPr/>
    </dgm:pt>
    <dgm:pt modelId="{C25E05B0-BBE4-4119-A0AD-3C8E4E4730A3}" type="pres">
      <dgm:prSet presAssocID="{FCC49B81-0933-4FDD-842C-AB8D40B70F8A}" presName="parentText" presStyleLbl="alignNode1" presStyleIdx="2" presStyleCnt="5">
        <dgm:presLayoutVars>
          <dgm:chMax val="1"/>
          <dgm:bulletEnabled val="1"/>
        </dgm:presLayoutVars>
      </dgm:prSet>
      <dgm:spPr/>
      <dgm:t>
        <a:bodyPr/>
        <a:lstStyle/>
        <a:p>
          <a:endParaRPr lang="ru-RU"/>
        </a:p>
      </dgm:t>
    </dgm:pt>
    <dgm:pt modelId="{8A14D673-B6F7-42D6-B44C-27E882BDCF01}" type="pres">
      <dgm:prSet presAssocID="{FCC49B81-0933-4FDD-842C-AB8D40B70F8A}" presName="descendantText" presStyleLbl="alignAcc1" presStyleIdx="2" presStyleCnt="5">
        <dgm:presLayoutVars>
          <dgm:bulletEnabled val="1"/>
        </dgm:presLayoutVars>
      </dgm:prSet>
      <dgm:spPr/>
      <dgm:t>
        <a:bodyPr/>
        <a:lstStyle/>
        <a:p>
          <a:endParaRPr lang="ru-RU"/>
        </a:p>
      </dgm:t>
    </dgm:pt>
    <dgm:pt modelId="{155EA39E-B3DB-4A73-8818-30D54E1CF943}" type="pres">
      <dgm:prSet presAssocID="{C25041C1-198F-4770-8F06-79A1EF83D990}" presName="sp" presStyleCnt="0"/>
      <dgm:spPr/>
    </dgm:pt>
    <dgm:pt modelId="{1BB3586C-6DED-4302-8CC1-AA254DF9E56A}" type="pres">
      <dgm:prSet presAssocID="{ECB5BF62-BDAA-4EB8-913A-FA0DDA753FBD}" presName="composite" presStyleCnt="0"/>
      <dgm:spPr/>
    </dgm:pt>
    <dgm:pt modelId="{70688BB4-5B68-4729-9806-5CC67B4ED42C}" type="pres">
      <dgm:prSet presAssocID="{ECB5BF62-BDAA-4EB8-913A-FA0DDA753FBD}" presName="parentText" presStyleLbl="alignNode1" presStyleIdx="3" presStyleCnt="5">
        <dgm:presLayoutVars>
          <dgm:chMax val="1"/>
          <dgm:bulletEnabled val="1"/>
        </dgm:presLayoutVars>
      </dgm:prSet>
      <dgm:spPr/>
      <dgm:t>
        <a:bodyPr/>
        <a:lstStyle/>
        <a:p>
          <a:endParaRPr lang="ru-RU"/>
        </a:p>
      </dgm:t>
    </dgm:pt>
    <dgm:pt modelId="{EAB7B8CE-A89E-4317-B3CA-475E832B5759}" type="pres">
      <dgm:prSet presAssocID="{ECB5BF62-BDAA-4EB8-913A-FA0DDA753FBD}" presName="descendantText" presStyleLbl="alignAcc1" presStyleIdx="3" presStyleCnt="5">
        <dgm:presLayoutVars>
          <dgm:bulletEnabled val="1"/>
        </dgm:presLayoutVars>
      </dgm:prSet>
      <dgm:spPr/>
      <dgm:t>
        <a:bodyPr/>
        <a:lstStyle/>
        <a:p>
          <a:endParaRPr lang="ru-RU"/>
        </a:p>
      </dgm:t>
    </dgm:pt>
    <dgm:pt modelId="{1244106B-9280-4A80-8BCA-7EAB68995CDA}" type="pres">
      <dgm:prSet presAssocID="{2967C1E5-1111-4B2B-95AA-2A942556F1EC}" presName="sp" presStyleCnt="0"/>
      <dgm:spPr/>
    </dgm:pt>
    <dgm:pt modelId="{B2ACC7E4-7CDF-42C9-9DF7-67E1421C1732}" type="pres">
      <dgm:prSet presAssocID="{278B99AB-DCAE-4F07-A5CA-8D1B609A884A}" presName="composite" presStyleCnt="0"/>
      <dgm:spPr/>
    </dgm:pt>
    <dgm:pt modelId="{75008A23-298C-40F3-BADF-D8642A70BD1B}" type="pres">
      <dgm:prSet presAssocID="{278B99AB-DCAE-4F07-A5CA-8D1B609A884A}" presName="parentText" presStyleLbl="alignNode1" presStyleIdx="4" presStyleCnt="5">
        <dgm:presLayoutVars>
          <dgm:chMax val="1"/>
          <dgm:bulletEnabled val="1"/>
        </dgm:presLayoutVars>
      </dgm:prSet>
      <dgm:spPr/>
      <dgm:t>
        <a:bodyPr/>
        <a:lstStyle/>
        <a:p>
          <a:endParaRPr lang="ru-RU"/>
        </a:p>
      </dgm:t>
    </dgm:pt>
    <dgm:pt modelId="{2EAF66A5-29BE-4930-A51B-7739D5205021}" type="pres">
      <dgm:prSet presAssocID="{278B99AB-DCAE-4F07-A5CA-8D1B609A884A}" presName="descendantText" presStyleLbl="alignAcc1" presStyleIdx="4" presStyleCnt="5">
        <dgm:presLayoutVars>
          <dgm:bulletEnabled val="1"/>
        </dgm:presLayoutVars>
      </dgm:prSet>
      <dgm:spPr/>
      <dgm:t>
        <a:bodyPr/>
        <a:lstStyle/>
        <a:p>
          <a:endParaRPr lang="ru-RU"/>
        </a:p>
      </dgm:t>
    </dgm:pt>
  </dgm:ptLst>
  <dgm:cxnLst>
    <dgm:cxn modelId="{2A4E8FE2-069D-403E-9814-E13AB48AABF3}" srcId="{FCC49B81-0933-4FDD-842C-AB8D40B70F8A}" destId="{33F68A8C-87E0-49D9-A1EC-2EE7168D6C1C}" srcOrd="0" destOrd="0" parTransId="{ABDEF9C6-3018-46FF-A669-7F90EE5F56BE}" sibTransId="{276FEF08-528E-4796-9EC1-D3EEE2D6DE01}"/>
    <dgm:cxn modelId="{D138CBB3-9F7C-4992-B3F5-E0C202312A7F}" type="presOf" srcId="{85E703B8-012C-41AA-B654-29F4CCDB8787}" destId="{21E6AC68-0872-4EFA-9B46-2279AF537B13}" srcOrd="0" destOrd="0" presId="urn:microsoft.com/office/officeart/2005/8/layout/chevron2"/>
    <dgm:cxn modelId="{28FC4288-3D9F-46DA-AF1C-030F40754669}" srcId="{ECB5BF62-BDAA-4EB8-913A-FA0DDA753FBD}" destId="{0866DB78-A0BB-4E50-86F5-C26EF67EC882}" srcOrd="0" destOrd="0" parTransId="{5A38A7ED-A876-4102-BE77-4F35C7609008}" sibTransId="{EBAA925E-3B87-4041-81C3-9E63F018010A}"/>
    <dgm:cxn modelId="{0886D2D3-F80D-4A1B-B513-F630E6BFF2F0}" srcId="{022168AB-40C7-4730-9F94-B4A5AAB06380}" destId="{278B99AB-DCAE-4F07-A5CA-8D1B609A884A}" srcOrd="4" destOrd="0" parTransId="{36B88422-884E-4458-A195-DDF0C701E5D6}" sibTransId="{1240C281-AB38-42BF-A48F-CD452E9EB01F}"/>
    <dgm:cxn modelId="{4D5C18AC-B59E-48D3-919A-95953F936F92}" srcId="{022168AB-40C7-4730-9F94-B4A5AAB06380}" destId="{85E703B8-012C-41AA-B654-29F4CCDB8787}" srcOrd="0" destOrd="0" parTransId="{C49F3A18-06C8-4A02-9487-703090A83738}" sibTransId="{9C7A9620-9CA1-4200-ACB6-FE11D1FA01B1}"/>
    <dgm:cxn modelId="{89E54241-BAC2-402D-953B-78E59C081B88}" type="presOf" srcId="{33F68A8C-87E0-49D9-A1EC-2EE7168D6C1C}" destId="{8A14D673-B6F7-42D6-B44C-27E882BDCF01}" srcOrd="0" destOrd="0" presId="urn:microsoft.com/office/officeart/2005/8/layout/chevron2"/>
    <dgm:cxn modelId="{11F97198-3465-431F-897A-55DBE11148BC}" type="presOf" srcId="{25D3AC7E-8A94-408E-8B56-8C7C85ED5BC6}" destId="{C0790FB7-7014-4FE5-9419-55CBB6B59197}" srcOrd="0" destOrd="0" presId="urn:microsoft.com/office/officeart/2005/8/layout/chevron2"/>
    <dgm:cxn modelId="{8B6E8635-1A99-4AA8-8AE7-AD5E42E9E46C}" type="presOf" srcId="{F5CE6AB7-DBE3-49F9-9889-9F91E123C68B}" destId="{2EAF66A5-29BE-4930-A51B-7739D5205021}" srcOrd="0" destOrd="0" presId="urn:microsoft.com/office/officeart/2005/8/layout/chevron2"/>
    <dgm:cxn modelId="{431EBACB-A367-4F5F-9DB0-2BCC505F4FE3}" srcId="{022168AB-40C7-4730-9F94-B4A5AAB06380}" destId="{25D3AC7E-8A94-408E-8B56-8C7C85ED5BC6}" srcOrd="1" destOrd="0" parTransId="{E7AF4CFF-7B89-4ADE-8623-E607FF93B726}" sibTransId="{49F1BD14-EA10-4712-86CF-7D74BD918005}"/>
    <dgm:cxn modelId="{1E397B14-3B50-459F-A6CC-C11C7F642DF3}" srcId="{022168AB-40C7-4730-9F94-B4A5AAB06380}" destId="{ECB5BF62-BDAA-4EB8-913A-FA0DDA753FBD}" srcOrd="3" destOrd="0" parTransId="{9843FDA7-2235-4C44-9795-31F9E7CE4380}" sibTransId="{2967C1E5-1111-4B2B-95AA-2A942556F1EC}"/>
    <dgm:cxn modelId="{0BF95590-9C18-4C47-BA26-0A30D83C6D82}" type="presOf" srcId="{ECB5BF62-BDAA-4EB8-913A-FA0DDA753FBD}" destId="{70688BB4-5B68-4729-9806-5CC67B4ED42C}" srcOrd="0" destOrd="0" presId="urn:microsoft.com/office/officeart/2005/8/layout/chevron2"/>
    <dgm:cxn modelId="{9B688756-963F-41A1-8202-A767F371FA98}" srcId="{25D3AC7E-8A94-408E-8B56-8C7C85ED5BC6}" destId="{143C08C5-FEAC-4DE6-AE04-EEBA9D016F1A}" srcOrd="0" destOrd="0" parTransId="{3F2F8E50-4186-472F-B25D-E6B3F680A805}" sibTransId="{1EF1C291-A3A5-475E-8250-158951C3044F}"/>
    <dgm:cxn modelId="{BECF0DB8-579C-41C6-B072-887EB3EBA74B}" type="presOf" srcId="{11C5B42D-E33B-4EEB-B31B-5FF896410252}" destId="{A8C05DB7-9695-4AC7-989A-ACB2A4C747A0}" srcOrd="0" destOrd="0" presId="urn:microsoft.com/office/officeart/2005/8/layout/chevron2"/>
    <dgm:cxn modelId="{CA7DDF59-3E07-477D-A104-F70A061511EA}" type="presOf" srcId="{FCC49B81-0933-4FDD-842C-AB8D40B70F8A}" destId="{C25E05B0-BBE4-4119-A0AD-3C8E4E4730A3}" srcOrd="0" destOrd="0" presId="urn:microsoft.com/office/officeart/2005/8/layout/chevron2"/>
    <dgm:cxn modelId="{5A40C64E-5618-493C-A019-0DCE5D63DA5F}" srcId="{022168AB-40C7-4730-9F94-B4A5AAB06380}" destId="{FCC49B81-0933-4FDD-842C-AB8D40B70F8A}" srcOrd="2" destOrd="0" parTransId="{F68A5268-34E8-4BF6-B3A7-20F25964AD64}" sibTransId="{C25041C1-198F-4770-8F06-79A1EF83D990}"/>
    <dgm:cxn modelId="{15B451CD-5416-4A28-AAA4-C0FBE5735942}" type="presOf" srcId="{143C08C5-FEAC-4DE6-AE04-EEBA9D016F1A}" destId="{4AD938C8-5621-459D-80F5-28E14927A795}" srcOrd="0" destOrd="0" presId="urn:microsoft.com/office/officeart/2005/8/layout/chevron2"/>
    <dgm:cxn modelId="{E448F9DE-4E93-4BE4-8D8D-FADBE283A4B1}" type="presOf" srcId="{278B99AB-DCAE-4F07-A5CA-8D1B609A884A}" destId="{75008A23-298C-40F3-BADF-D8642A70BD1B}" srcOrd="0" destOrd="0" presId="urn:microsoft.com/office/officeart/2005/8/layout/chevron2"/>
    <dgm:cxn modelId="{77C3855A-47A5-4DB9-89DD-F8F3B32B4956}" type="presOf" srcId="{0866DB78-A0BB-4E50-86F5-C26EF67EC882}" destId="{EAB7B8CE-A89E-4317-B3CA-475E832B5759}" srcOrd="0" destOrd="0" presId="urn:microsoft.com/office/officeart/2005/8/layout/chevron2"/>
    <dgm:cxn modelId="{6CD357BE-0AD6-4D33-B56D-1642FB341D76}" type="presOf" srcId="{022168AB-40C7-4730-9F94-B4A5AAB06380}" destId="{0A1F7F46-DB91-4845-9381-F5D585FC5FC9}" srcOrd="0" destOrd="0" presId="urn:microsoft.com/office/officeart/2005/8/layout/chevron2"/>
    <dgm:cxn modelId="{E0A45106-A270-487B-AEAC-2742496640B6}" srcId="{278B99AB-DCAE-4F07-A5CA-8D1B609A884A}" destId="{F5CE6AB7-DBE3-49F9-9889-9F91E123C68B}" srcOrd="0" destOrd="0" parTransId="{58ECEFA6-4272-4766-B5D1-EE2EB28D981D}" sibTransId="{57F63DA4-EAB8-4C2B-8AD3-532DCDC52F37}"/>
    <dgm:cxn modelId="{F374DC70-0643-48A3-A92A-69A7F063EFA8}" srcId="{85E703B8-012C-41AA-B654-29F4CCDB8787}" destId="{11C5B42D-E33B-4EEB-B31B-5FF896410252}" srcOrd="0" destOrd="0" parTransId="{A8ADA97B-71F2-4463-8DD9-C969B2CC4C04}" sibTransId="{91ABDE4B-B764-4664-AF1C-589EF2AEB769}"/>
    <dgm:cxn modelId="{01255E20-9B60-41DC-9460-6AD166680FF2}" type="presParOf" srcId="{0A1F7F46-DB91-4845-9381-F5D585FC5FC9}" destId="{4618E7DC-0E21-4B29-AF15-46004CCB629A}" srcOrd="0" destOrd="0" presId="urn:microsoft.com/office/officeart/2005/8/layout/chevron2"/>
    <dgm:cxn modelId="{7870890A-D558-4C1D-915B-CABC12A9AD92}" type="presParOf" srcId="{4618E7DC-0E21-4B29-AF15-46004CCB629A}" destId="{21E6AC68-0872-4EFA-9B46-2279AF537B13}" srcOrd="0" destOrd="0" presId="urn:microsoft.com/office/officeart/2005/8/layout/chevron2"/>
    <dgm:cxn modelId="{7D807898-D4B7-42DC-9796-DF8FA2791158}" type="presParOf" srcId="{4618E7DC-0E21-4B29-AF15-46004CCB629A}" destId="{A8C05DB7-9695-4AC7-989A-ACB2A4C747A0}" srcOrd="1" destOrd="0" presId="urn:microsoft.com/office/officeart/2005/8/layout/chevron2"/>
    <dgm:cxn modelId="{6CCC5C77-9FEB-4F48-AB05-271AB9FD3D38}" type="presParOf" srcId="{0A1F7F46-DB91-4845-9381-F5D585FC5FC9}" destId="{71A44778-F6BC-405B-91E7-5289C543F71D}" srcOrd="1" destOrd="0" presId="urn:microsoft.com/office/officeart/2005/8/layout/chevron2"/>
    <dgm:cxn modelId="{2F0221D6-6334-48E0-90CA-5FE4FC418B6C}" type="presParOf" srcId="{0A1F7F46-DB91-4845-9381-F5D585FC5FC9}" destId="{787CC39E-DF18-4E0D-B319-A811F2FA02FB}" srcOrd="2" destOrd="0" presId="urn:microsoft.com/office/officeart/2005/8/layout/chevron2"/>
    <dgm:cxn modelId="{3E73203F-8122-4917-BD85-E552571D4500}" type="presParOf" srcId="{787CC39E-DF18-4E0D-B319-A811F2FA02FB}" destId="{C0790FB7-7014-4FE5-9419-55CBB6B59197}" srcOrd="0" destOrd="0" presId="urn:microsoft.com/office/officeart/2005/8/layout/chevron2"/>
    <dgm:cxn modelId="{8ED9021F-A3BA-49A9-9996-05406E5F0371}" type="presParOf" srcId="{787CC39E-DF18-4E0D-B319-A811F2FA02FB}" destId="{4AD938C8-5621-459D-80F5-28E14927A795}" srcOrd="1" destOrd="0" presId="urn:microsoft.com/office/officeart/2005/8/layout/chevron2"/>
    <dgm:cxn modelId="{35D0A7B8-FBC4-44EA-8393-D1F72AC6B71F}" type="presParOf" srcId="{0A1F7F46-DB91-4845-9381-F5D585FC5FC9}" destId="{29E86F48-BFD7-4ABC-8086-D46BFFCA4E5B}" srcOrd="3" destOrd="0" presId="urn:microsoft.com/office/officeart/2005/8/layout/chevron2"/>
    <dgm:cxn modelId="{A05BD164-65A7-43AA-A569-7466B4649008}" type="presParOf" srcId="{0A1F7F46-DB91-4845-9381-F5D585FC5FC9}" destId="{8FE7B0D5-9622-43E7-96CF-CE89F5DC84E7}" srcOrd="4" destOrd="0" presId="urn:microsoft.com/office/officeart/2005/8/layout/chevron2"/>
    <dgm:cxn modelId="{F1E26483-F3F0-4DAD-A9FA-EFD2173F02E2}" type="presParOf" srcId="{8FE7B0D5-9622-43E7-96CF-CE89F5DC84E7}" destId="{C25E05B0-BBE4-4119-A0AD-3C8E4E4730A3}" srcOrd="0" destOrd="0" presId="urn:microsoft.com/office/officeart/2005/8/layout/chevron2"/>
    <dgm:cxn modelId="{078CBF6C-7194-41E7-82AD-459A3FF9B784}" type="presParOf" srcId="{8FE7B0D5-9622-43E7-96CF-CE89F5DC84E7}" destId="{8A14D673-B6F7-42D6-B44C-27E882BDCF01}" srcOrd="1" destOrd="0" presId="urn:microsoft.com/office/officeart/2005/8/layout/chevron2"/>
    <dgm:cxn modelId="{02256981-7149-46A0-9EAA-5D7A859BA582}" type="presParOf" srcId="{0A1F7F46-DB91-4845-9381-F5D585FC5FC9}" destId="{155EA39E-B3DB-4A73-8818-30D54E1CF943}" srcOrd="5" destOrd="0" presId="urn:microsoft.com/office/officeart/2005/8/layout/chevron2"/>
    <dgm:cxn modelId="{298AD14A-50C5-41ED-8E71-836EAFE7F1F8}" type="presParOf" srcId="{0A1F7F46-DB91-4845-9381-F5D585FC5FC9}" destId="{1BB3586C-6DED-4302-8CC1-AA254DF9E56A}" srcOrd="6" destOrd="0" presId="urn:microsoft.com/office/officeart/2005/8/layout/chevron2"/>
    <dgm:cxn modelId="{08269A11-4F3B-4989-BC4B-BFCD907E2C4C}" type="presParOf" srcId="{1BB3586C-6DED-4302-8CC1-AA254DF9E56A}" destId="{70688BB4-5B68-4729-9806-5CC67B4ED42C}" srcOrd="0" destOrd="0" presId="urn:microsoft.com/office/officeart/2005/8/layout/chevron2"/>
    <dgm:cxn modelId="{B21758A6-7FC1-4621-94A6-B1D391E4BEC0}" type="presParOf" srcId="{1BB3586C-6DED-4302-8CC1-AA254DF9E56A}" destId="{EAB7B8CE-A89E-4317-B3CA-475E832B5759}" srcOrd="1" destOrd="0" presId="urn:microsoft.com/office/officeart/2005/8/layout/chevron2"/>
    <dgm:cxn modelId="{5FE5E804-EF54-4DB6-8A72-7EAD948A43B7}" type="presParOf" srcId="{0A1F7F46-DB91-4845-9381-F5D585FC5FC9}" destId="{1244106B-9280-4A80-8BCA-7EAB68995CDA}" srcOrd="7" destOrd="0" presId="urn:microsoft.com/office/officeart/2005/8/layout/chevron2"/>
    <dgm:cxn modelId="{5F87431F-B2D0-40A6-9B88-A24D0F17DF68}" type="presParOf" srcId="{0A1F7F46-DB91-4845-9381-F5D585FC5FC9}" destId="{B2ACC7E4-7CDF-42C9-9DF7-67E1421C1732}" srcOrd="8" destOrd="0" presId="urn:microsoft.com/office/officeart/2005/8/layout/chevron2"/>
    <dgm:cxn modelId="{5E5F710D-10E7-440A-B081-739BF2C4F009}" type="presParOf" srcId="{B2ACC7E4-7CDF-42C9-9DF7-67E1421C1732}" destId="{75008A23-298C-40F3-BADF-D8642A70BD1B}" srcOrd="0" destOrd="0" presId="urn:microsoft.com/office/officeart/2005/8/layout/chevron2"/>
    <dgm:cxn modelId="{41B1D0A3-0673-4304-9925-4EA4DF2765D7}" type="presParOf" srcId="{B2ACC7E4-7CDF-42C9-9DF7-67E1421C1732}" destId="{2EAF66A5-29BE-4930-A51B-7739D5205021}" srcOrd="1" destOrd="0" presId="urn:microsoft.com/office/officeart/2005/8/layout/chevron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022168AB-40C7-4730-9F94-B4A5AAB06380}"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ru-RU"/>
        </a:p>
      </dgm:t>
    </dgm:pt>
    <dgm:pt modelId="{85E703B8-012C-41AA-B654-29F4CCDB8787}">
      <dgm:prSet phldrT="[Текст]"/>
      <dgm:spPr/>
      <dgm:t>
        <a:bodyPr/>
        <a:lstStyle/>
        <a:p>
          <a:r>
            <a:rPr lang="ru-RU"/>
            <a:t>1</a:t>
          </a:r>
        </a:p>
      </dgm:t>
    </dgm:pt>
    <dgm:pt modelId="{C49F3A18-06C8-4A02-9487-703090A83738}" type="parTrans" cxnId="{4D5C18AC-B59E-48D3-919A-95953F936F92}">
      <dgm:prSet/>
      <dgm:spPr/>
      <dgm:t>
        <a:bodyPr/>
        <a:lstStyle/>
        <a:p>
          <a:endParaRPr lang="ru-RU"/>
        </a:p>
      </dgm:t>
    </dgm:pt>
    <dgm:pt modelId="{9C7A9620-9CA1-4200-ACB6-FE11D1FA01B1}" type="sibTrans" cxnId="{4D5C18AC-B59E-48D3-919A-95953F936F92}">
      <dgm:prSet/>
      <dgm:spPr/>
      <dgm:t>
        <a:bodyPr/>
        <a:lstStyle/>
        <a:p>
          <a:endParaRPr lang="ru-RU"/>
        </a:p>
      </dgm:t>
    </dgm:pt>
    <dgm:pt modelId="{11C5B42D-E33B-4EEB-B31B-5FF896410252}">
      <dgm:prSet phldrT="[Текст]" custT="1"/>
      <dgm:spPr/>
      <dgm:t>
        <a:bodyPr/>
        <a:lstStyle/>
        <a:p>
          <a:r>
            <a:rPr lang="en-US" sz="1400">
              <a:latin typeface="Arial Narrow" pitchFamily="34" charset="0"/>
            </a:rPr>
            <a:t>определение элементов</a:t>
          </a:r>
          <a:r>
            <a:rPr lang="ru-RU" sz="1400">
              <a:latin typeface="Arial Narrow" pitchFamily="34" charset="0"/>
            </a:rPr>
            <a:t> </a:t>
          </a:r>
          <a:r>
            <a:rPr lang="en-US" sz="1400">
              <a:latin typeface="Arial Narrow" pitchFamily="34" charset="0"/>
            </a:rPr>
            <a:t>сравнени</a:t>
          </a:r>
          <a:r>
            <a:rPr lang="ru-RU" sz="1400">
              <a:latin typeface="Arial Narrow" pitchFamily="34" charset="0"/>
            </a:rPr>
            <a:t>я</a:t>
          </a:r>
          <a:r>
            <a:rPr lang="en-US" sz="1400">
              <a:latin typeface="Arial Narrow" pitchFamily="34" charset="0"/>
            </a:rPr>
            <a:t> единого объекта недвижимости</a:t>
          </a:r>
          <a:r>
            <a:rPr lang="ru-RU" sz="1400">
              <a:latin typeface="Arial Narrow" pitchFamily="34" charset="0"/>
            </a:rPr>
            <a:t> </a:t>
          </a:r>
          <a:r>
            <a:rPr lang="en-US" sz="1400">
              <a:latin typeface="Arial Narrow" pitchFamily="34" charset="0"/>
            </a:rPr>
            <a:t>, включающего в себя оцениваемый земельный участок </a:t>
          </a:r>
          <a:r>
            <a:rPr lang="ru-RU" sz="1400">
              <a:latin typeface="Arial Narrow" pitchFamily="34" charset="0"/>
            </a:rPr>
            <a:t> (ЕОН),</a:t>
          </a:r>
          <a:r>
            <a:rPr lang="en-US" sz="1400">
              <a:latin typeface="Arial Narrow" pitchFamily="34" charset="0"/>
            </a:rPr>
            <a:t>с объектами - аналогами</a:t>
          </a:r>
          <a:endParaRPr lang="ru-RU" sz="1400">
            <a:latin typeface="Arial Narrow" pitchFamily="34" charset="0"/>
          </a:endParaRPr>
        </a:p>
      </dgm:t>
    </dgm:pt>
    <dgm:pt modelId="{A8ADA97B-71F2-4463-8DD9-C969B2CC4C04}" type="parTrans" cxnId="{F374DC70-0643-48A3-A92A-69A7F063EFA8}">
      <dgm:prSet/>
      <dgm:spPr/>
      <dgm:t>
        <a:bodyPr/>
        <a:lstStyle/>
        <a:p>
          <a:endParaRPr lang="ru-RU"/>
        </a:p>
      </dgm:t>
    </dgm:pt>
    <dgm:pt modelId="{91ABDE4B-B764-4664-AF1C-589EF2AEB769}" type="sibTrans" cxnId="{F374DC70-0643-48A3-A92A-69A7F063EFA8}">
      <dgm:prSet/>
      <dgm:spPr/>
      <dgm:t>
        <a:bodyPr/>
        <a:lstStyle/>
        <a:p>
          <a:endParaRPr lang="ru-RU"/>
        </a:p>
      </dgm:t>
    </dgm:pt>
    <dgm:pt modelId="{25D3AC7E-8A94-408E-8B56-8C7C85ED5BC6}">
      <dgm:prSet phldrT="[Текст]"/>
      <dgm:spPr/>
      <dgm:t>
        <a:bodyPr/>
        <a:lstStyle/>
        <a:p>
          <a:r>
            <a:rPr lang="ru-RU"/>
            <a:t>2</a:t>
          </a:r>
        </a:p>
      </dgm:t>
    </dgm:pt>
    <dgm:pt modelId="{E7AF4CFF-7B89-4ADE-8623-E607FF93B726}" type="parTrans" cxnId="{431EBACB-A367-4F5F-9DB0-2BCC505F4FE3}">
      <dgm:prSet/>
      <dgm:spPr/>
      <dgm:t>
        <a:bodyPr/>
        <a:lstStyle/>
        <a:p>
          <a:endParaRPr lang="ru-RU"/>
        </a:p>
      </dgm:t>
    </dgm:pt>
    <dgm:pt modelId="{49F1BD14-EA10-4712-86CF-7D74BD918005}" type="sibTrans" cxnId="{431EBACB-A367-4F5F-9DB0-2BCC505F4FE3}">
      <dgm:prSet/>
      <dgm:spPr/>
      <dgm:t>
        <a:bodyPr/>
        <a:lstStyle/>
        <a:p>
          <a:endParaRPr lang="ru-RU"/>
        </a:p>
      </dgm:t>
    </dgm:pt>
    <dgm:pt modelId="{143C08C5-FEAC-4DE6-AE04-EEBA9D016F1A}">
      <dgm:prSet phldrT="[Текст]" custT="1"/>
      <dgm:spPr/>
      <dgm:t>
        <a:bodyPr/>
        <a:lstStyle/>
        <a:p>
          <a:r>
            <a:rPr lang="en-US" sz="1400">
              <a:latin typeface="Arial Narrow" pitchFamily="34" charset="0"/>
            </a:rPr>
            <a:t>определение по каждому элемент</a:t>
          </a:r>
          <a:r>
            <a:rPr lang="ru-RU" sz="1400">
              <a:latin typeface="Arial Narrow" pitchFamily="34" charset="0"/>
            </a:rPr>
            <a:t>у</a:t>
          </a:r>
          <a:r>
            <a:rPr lang="en-US" sz="1400">
              <a:latin typeface="Arial Narrow" pitchFamily="34" charset="0"/>
            </a:rPr>
            <a:t> сравнения характера и степени отличий каждого аналога от </a:t>
          </a:r>
          <a:r>
            <a:rPr lang="ru-RU" sz="1400">
              <a:latin typeface="Arial Narrow" pitchFamily="34" charset="0"/>
            </a:rPr>
            <a:t>ЕОН</a:t>
          </a:r>
        </a:p>
      </dgm:t>
    </dgm:pt>
    <dgm:pt modelId="{3F2F8E50-4186-472F-B25D-E6B3F680A805}" type="parTrans" cxnId="{9B688756-963F-41A1-8202-A767F371FA98}">
      <dgm:prSet/>
      <dgm:spPr/>
      <dgm:t>
        <a:bodyPr/>
        <a:lstStyle/>
        <a:p>
          <a:endParaRPr lang="ru-RU"/>
        </a:p>
      </dgm:t>
    </dgm:pt>
    <dgm:pt modelId="{1EF1C291-A3A5-475E-8250-158951C3044F}" type="sibTrans" cxnId="{9B688756-963F-41A1-8202-A767F371FA98}">
      <dgm:prSet/>
      <dgm:spPr/>
      <dgm:t>
        <a:bodyPr/>
        <a:lstStyle/>
        <a:p>
          <a:endParaRPr lang="ru-RU"/>
        </a:p>
      </dgm:t>
    </dgm:pt>
    <dgm:pt modelId="{FCC49B81-0933-4FDD-842C-AB8D40B70F8A}">
      <dgm:prSet phldrT="[Текст]"/>
      <dgm:spPr/>
      <dgm:t>
        <a:bodyPr/>
        <a:lstStyle/>
        <a:p>
          <a:r>
            <a:rPr lang="ru-RU"/>
            <a:t>3</a:t>
          </a:r>
        </a:p>
      </dgm:t>
    </dgm:pt>
    <dgm:pt modelId="{F68A5268-34E8-4BF6-B3A7-20F25964AD64}" type="parTrans" cxnId="{5A40C64E-5618-493C-A019-0DCE5D63DA5F}">
      <dgm:prSet/>
      <dgm:spPr/>
      <dgm:t>
        <a:bodyPr/>
        <a:lstStyle/>
        <a:p>
          <a:endParaRPr lang="ru-RU"/>
        </a:p>
      </dgm:t>
    </dgm:pt>
    <dgm:pt modelId="{C25041C1-198F-4770-8F06-79A1EF83D990}" type="sibTrans" cxnId="{5A40C64E-5618-493C-A019-0DCE5D63DA5F}">
      <dgm:prSet/>
      <dgm:spPr/>
      <dgm:t>
        <a:bodyPr/>
        <a:lstStyle/>
        <a:p>
          <a:endParaRPr lang="ru-RU"/>
        </a:p>
      </dgm:t>
    </dgm:pt>
    <dgm:pt modelId="{33F68A8C-87E0-49D9-A1EC-2EE7168D6C1C}">
      <dgm:prSet phldrT="[Текст]" custT="1"/>
      <dgm:spPr/>
      <dgm:t>
        <a:bodyPr/>
        <a:lstStyle/>
        <a:p>
          <a:r>
            <a:rPr lang="en-US" sz="1400">
              <a:latin typeface="Arial Narrow" pitchFamily="34" charset="0"/>
            </a:rPr>
            <a:t>определение по каждому из элементов сравнения корректировок цен аналогов</a:t>
          </a:r>
          <a:r>
            <a:rPr lang="ru-RU" sz="1400">
              <a:latin typeface="Arial Narrow" pitchFamily="34" charset="0"/>
            </a:rPr>
            <a:t>, </a:t>
          </a:r>
          <a:r>
            <a:rPr lang="en-US" sz="1400">
              <a:latin typeface="Arial Narrow" pitchFamily="34" charset="0"/>
            </a:rPr>
            <a:t>соответствующих характеру и степени отличий каждого аналога от</a:t>
          </a:r>
          <a:r>
            <a:rPr lang="ru-RU" sz="1400">
              <a:latin typeface="Arial Narrow" pitchFamily="34" charset="0"/>
            </a:rPr>
            <a:t> ЕОН</a:t>
          </a:r>
        </a:p>
      </dgm:t>
    </dgm:pt>
    <dgm:pt modelId="{ABDEF9C6-3018-46FF-A669-7F90EE5F56BE}" type="parTrans" cxnId="{2A4E8FE2-069D-403E-9814-E13AB48AABF3}">
      <dgm:prSet/>
      <dgm:spPr/>
      <dgm:t>
        <a:bodyPr/>
        <a:lstStyle/>
        <a:p>
          <a:endParaRPr lang="ru-RU"/>
        </a:p>
      </dgm:t>
    </dgm:pt>
    <dgm:pt modelId="{276FEF08-528E-4796-9EC1-D3EEE2D6DE01}" type="sibTrans" cxnId="{2A4E8FE2-069D-403E-9814-E13AB48AABF3}">
      <dgm:prSet/>
      <dgm:spPr/>
      <dgm:t>
        <a:bodyPr/>
        <a:lstStyle/>
        <a:p>
          <a:endParaRPr lang="ru-RU"/>
        </a:p>
      </dgm:t>
    </dgm:pt>
    <dgm:pt modelId="{ECB5BF62-BDAA-4EB8-913A-FA0DDA753FBD}">
      <dgm:prSet/>
      <dgm:spPr/>
      <dgm:t>
        <a:bodyPr/>
        <a:lstStyle/>
        <a:p>
          <a:r>
            <a:rPr lang="ru-RU"/>
            <a:t>4</a:t>
          </a:r>
        </a:p>
      </dgm:t>
    </dgm:pt>
    <dgm:pt modelId="{9843FDA7-2235-4C44-9795-31F9E7CE4380}" type="parTrans" cxnId="{1E397B14-3B50-459F-A6CC-C11C7F642DF3}">
      <dgm:prSet/>
      <dgm:spPr/>
      <dgm:t>
        <a:bodyPr/>
        <a:lstStyle/>
        <a:p>
          <a:endParaRPr lang="ru-RU"/>
        </a:p>
      </dgm:t>
    </dgm:pt>
    <dgm:pt modelId="{2967C1E5-1111-4B2B-95AA-2A942556F1EC}" type="sibTrans" cxnId="{1E397B14-3B50-459F-A6CC-C11C7F642DF3}">
      <dgm:prSet/>
      <dgm:spPr/>
      <dgm:t>
        <a:bodyPr/>
        <a:lstStyle/>
        <a:p>
          <a:endParaRPr lang="ru-RU"/>
        </a:p>
      </dgm:t>
    </dgm:pt>
    <dgm:pt modelId="{278B99AB-DCAE-4F07-A5CA-8D1B609A884A}">
      <dgm:prSet/>
      <dgm:spPr/>
      <dgm:t>
        <a:bodyPr/>
        <a:lstStyle/>
        <a:p>
          <a:r>
            <a:rPr lang="ru-RU"/>
            <a:t>5</a:t>
          </a:r>
        </a:p>
      </dgm:t>
    </dgm:pt>
    <dgm:pt modelId="{36B88422-884E-4458-A195-DDF0C701E5D6}" type="parTrans" cxnId="{0886D2D3-F80D-4A1B-B513-F630E6BFF2F0}">
      <dgm:prSet/>
      <dgm:spPr/>
      <dgm:t>
        <a:bodyPr/>
        <a:lstStyle/>
        <a:p>
          <a:endParaRPr lang="ru-RU"/>
        </a:p>
      </dgm:t>
    </dgm:pt>
    <dgm:pt modelId="{1240C281-AB38-42BF-A48F-CD452E9EB01F}" type="sibTrans" cxnId="{0886D2D3-F80D-4A1B-B513-F630E6BFF2F0}">
      <dgm:prSet/>
      <dgm:spPr/>
      <dgm:t>
        <a:bodyPr/>
        <a:lstStyle/>
        <a:p>
          <a:endParaRPr lang="ru-RU"/>
        </a:p>
      </dgm:t>
    </dgm:pt>
    <dgm:pt modelId="{0866DB78-A0BB-4E50-86F5-C26EF67EC882}">
      <dgm:prSet custT="1"/>
      <dgm:spPr/>
      <dgm:t>
        <a:bodyPr/>
        <a:lstStyle/>
        <a:p>
          <a:r>
            <a:rPr lang="en-US" sz="1400">
              <a:latin typeface="Arial Narrow" pitchFamily="34" charset="0"/>
            </a:rPr>
            <a:t>корректировка цен каждого аналога</a:t>
          </a:r>
          <a:r>
            <a:rPr lang="ru-RU" sz="1400">
              <a:latin typeface="Arial Narrow" pitchFamily="34" charset="0"/>
            </a:rPr>
            <a:t> (</a:t>
          </a:r>
          <a:r>
            <a:rPr lang="en-US" sz="1400">
              <a:latin typeface="Arial Narrow" pitchFamily="34" charset="0"/>
            </a:rPr>
            <a:t>по каждому </a:t>
          </a:r>
          <a:r>
            <a:rPr lang="ru-RU" sz="1400">
              <a:latin typeface="Arial Narrow" pitchFamily="34" charset="0"/>
            </a:rPr>
            <a:t>э</a:t>
          </a:r>
          <a:r>
            <a:rPr lang="en-US" sz="1400">
              <a:latin typeface="Arial Narrow" pitchFamily="34" charset="0"/>
            </a:rPr>
            <a:t>лемент</a:t>
          </a:r>
          <a:r>
            <a:rPr lang="ru-RU" sz="1400">
              <a:latin typeface="Arial Narrow" pitchFamily="34" charset="0"/>
            </a:rPr>
            <a:t>у</a:t>
          </a:r>
          <a:r>
            <a:rPr lang="en-US" sz="1400">
              <a:latin typeface="Arial Narrow" pitchFamily="34" charset="0"/>
            </a:rPr>
            <a:t> сравнения</a:t>
          </a:r>
          <a:r>
            <a:rPr lang="ru-RU" sz="1400">
              <a:latin typeface="Arial Narrow" pitchFamily="34" charset="0"/>
            </a:rPr>
            <a:t>)</a:t>
          </a:r>
          <a:r>
            <a:rPr lang="en-US" sz="1400">
              <a:latin typeface="Arial Narrow" pitchFamily="34" charset="0"/>
            </a:rPr>
            <a:t>, сглаживающая их отличия от </a:t>
          </a:r>
          <a:r>
            <a:rPr lang="ru-RU" sz="1400">
              <a:latin typeface="Arial Narrow" pitchFamily="34" charset="0"/>
            </a:rPr>
            <a:t>ЕОН</a:t>
          </a:r>
        </a:p>
      </dgm:t>
    </dgm:pt>
    <dgm:pt modelId="{5A38A7ED-A876-4102-BE77-4F35C7609008}" type="parTrans" cxnId="{28FC4288-3D9F-46DA-AF1C-030F40754669}">
      <dgm:prSet/>
      <dgm:spPr/>
      <dgm:t>
        <a:bodyPr/>
        <a:lstStyle/>
        <a:p>
          <a:endParaRPr lang="ru-RU"/>
        </a:p>
      </dgm:t>
    </dgm:pt>
    <dgm:pt modelId="{EBAA925E-3B87-4041-81C3-9E63F018010A}" type="sibTrans" cxnId="{28FC4288-3D9F-46DA-AF1C-030F40754669}">
      <dgm:prSet/>
      <dgm:spPr/>
      <dgm:t>
        <a:bodyPr/>
        <a:lstStyle/>
        <a:p>
          <a:endParaRPr lang="ru-RU"/>
        </a:p>
      </dgm:t>
    </dgm:pt>
    <dgm:pt modelId="{F5CE6AB7-DBE3-49F9-9889-9F91E123C68B}">
      <dgm:prSet custT="1"/>
      <dgm:spPr/>
      <dgm:t>
        <a:bodyPr/>
        <a:lstStyle/>
        <a:p>
          <a:r>
            <a:rPr lang="ru-RU" sz="1400">
              <a:latin typeface="Arial Narrow" pitchFamily="34" charset="0"/>
            </a:rPr>
            <a:t>расчет рыночной стоимости ЕОН путем обобщения скорректированных цен аналогов</a:t>
          </a:r>
        </a:p>
      </dgm:t>
    </dgm:pt>
    <dgm:pt modelId="{58ECEFA6-4272-4766-B5D1-EE2EB28D981D}" type="parTrans" cxnId="{E0A45106-A270-487B-AEAC-2742496640B6}">
      <dgm:prSet/>
      <dgm:spPr/>
      <dgm:t>
        <a:bodyPr/>
        <a:lstStyle/>
        <a:p>
          <a:endParaRPr lang="ru-RU"/>
        </a:p>
      </dgm:t>
    </dgm:pt>
    <dgm:pt modelId="{57F63DA4-EAB8-4C2B-8AD3-532DCDC52F37}" type="sibTrans" cxnId="{E0A45106-A270-487B-AEAC-2742496640B6}">
      <dgm:prSet/>
      <dgm:spPr/>
      <dgm:t>
        <a:bodyPr/>
        <a:lstStyle/>
        <a:p>
          <a:endParaRPr lang="ru-RU"/>
        </a:p>
      </dgm:t>
    </dgm:pt>
    <dgm:pt modelId="{435B9513-2119-407C-A29B-597A1DE31632}">
      <dgm:prSet/>
      <dgm:spPr/>
      <dgm:t>
        <a:bodyPr/>
        <a:lstStyle/>
        <a:p>
          <a:r>
            <a:rPr lang="ru-RU"/>
            <a:t>6</a:t>
          </a:r>
        </a:p>
      </dgm:t>
    </dgm:pt>
    <dgm:pt modelId="{7A8623B2-B0E3-4552-8983-40E9AF9DDCB3}" type="parTrans" cxnId="{A2489E78-D35E-4EFA-910B-317CD3F9B9E1}">
      <dgm:prSet/>
      <dgm:spPr/>
      <dgm:t>
        <a:bodyPr/>
        <a:lstStyle/>
        <a:p>
          <a:endParaRPr lang="ru-RU"/>
        </a:p>
      </dgm:t>
    </dgm:pt>
    <dgm:pt modelId="{2F685C39-95FE-466A-8FC1-716F80CA52E6}" type="sibTrans" cxnId="{A2489E78-D35E-4EFA-910B-317CD3F9B9E1}">
      <dgm:prSet/>
      <dgm:spPr/>
      <dgm:t>
        <a:bodyPr/>
        <a:lstStyle/>
        <a:p>
          <a:endParaRPr lang="ru-RU"/>
        </a:p>
      </dgm:t>
    </dgm:pt>
    <dgm:pt modelId="{B2697C56-C88E-42DB-88CE-7686A1A0A5C3}">
      <dgm:prSet/>
      <dgm:spPr/>
      <dgm:t>
        <a:bodyPr/>
        <a:lstStyle/>
        <a:p>
          <a:r>
            <a:rPr lang="ru-RU"/>
            <a:t>7</a:t>
          </a:r>
        </a:p>
      </dgm:t>
    </dgm:pt>
    <dgm:pt modelId="{06C5762D-8757-4A0E-918D-1D11726DD6CE}" type="parTrans" cxnId="{780A1E04-132E-4C9F-94FC-151FAF6EF5EA}">
      <dgm:prSet/>
      <dgm:spPr/>
      <dgm:t>
        <a:bodyPr/>
        <a:lstStyle/>
        <a:p>
          <a:endParaRPr lang="ru-RU"/>
        </a:p>
      </dgm:t>
    </dgm:pt>
    <dgm:pt modelId="{45729C39-0011-495D-AFBE-F5175D567A04}" type="sibTrans" cxnId="{780A1E04-132E-4C9F-94FC-151FAF6EF5EA}">
      <dgm:prSet/>
      <dgm:spPr/>
      <dgm:t>
        <a:bodyPr/>
        <a:lstStyle/>
        <a:p>
          <a:endParaRPr lang="ru-RU"/>
        </a:p>
      </dgm:t>
    </dgm:pt>
    <dgm:pt modelId="{E5C45694-6A86-43B9-B522-D4D4A4E98B30}">
      <dgm:prSet/>
      <dgm:spPr/>
      <dgm:t>
        <a:bodyPr/>
        <a:lstStyle/>
        <a:p>
          <a:r>
            <a:rPr lang="en-US"/>
            <a:t>расчет стоимости замещения или стоимости воспроизводства улучшений оцениваемого земельного участка</a:t>
          </a:r>
          <a:endParaRPr lang="ru-RU"/>
        </a:p>
      </dgm:t>
    </dgm:pt>
    <dgm:pt modelId="{F38BA452-F451-4DDF-87C6-A12FC49D5879}" type="parTrans" cxnId="{D71C489D-A87A-4A11-B483-07DC69E10E12}">
      <dgm:prSet/>
      <dgm:spPr/>
      <dgm:t>
        <a:bodyPr/>
        <a:lstStyle/>
        <a:p>
          <a:endParaRPr lang="ru-RU"/>
        </a:p>
      </dgm:t>
    </dgm:pt>
    <dgm:pt modelId="{F4DACF60-F7F0-4DED-B56F-0F5D44C5985D}" type="sibTrans" cxnId="{D71C489D-A87A-4A11-B483-07DC69E10E12}">
      <dgm:prSet/>
      <dgm:spPr/>
      <dgm:t>
        <a:bodyPr/>
        <a:lstStyle/>
        <a:p>
          <a:endParaRPr lang="ru-RU"/>
        </a:p>
      </dgm:t>
    </dgm:pt>
    <dgm:pt modelId="{3561C408-1070-4C60-AFAF-75FADAAC3099}">
      <dgm:prSet custT="1"/>
      <dgm:spPr/>
      <dgm:t>
        <a:bodyPr/>
        <a:lstStyle/>
        <a:p>
          <a:r>
            <a:rPr lang="en-US" sz="1400">
              <a:latin typeface="Arial Narrow" pitchFamily="34" charset="0"/>
            </a:rPr>
            <a:t>расчет рыночной стоимости оцениваемого земельного участка путем вычитания из рыночной стоимости </a:t>
          </a:r>
          <a:r>
            <a:rPr lang="ru-RU" sz="1400">
              <a:latin typeface="Arial Narrow" pitchFamily="34" charset="0"/>
            </a:rPr>
            <a:t>ЕОН </a:t>
          </a:r>
          <a:r>
            <a:rPr lang="en-US" sz="1400">
              <a:latin typeface="Arial Narrow" pitchFamily="34" charset="0"/>
            </a:rPr>
            <a:t>стоимости </a:t>
          </a:r>
          <a:r>
            <a:rPr lang="ru-RU" sz="1400">
              <a:latin typeface="Arial Narrow" pitchFamily="34" charset="0"/>
            </a:rPr>
            <a:t> </a:t>
          </a:r>
          <a:r>
            <a:rPr lang="en-US" sz="1400">
              <a:latin typeface="Arial Narrow" pitchFamily="34" charset="0"/>
            </a:rPr>
            <a:t>улучшений </a:t>
          </a:r>
          <a:r>
            <a:rPr lang="ru-RU" sz="1400">
              <a:latin typeface="Arial Narrow" pitchFamily="34" charset="0"/>
            </a:rPr>
            <a:t>этого </a:t>
          </a:r>
          <a:r>
            <a:rPr lang="en-US" sz="1400">
              <a:latin typeface="Arial Narrow" pitchFamily="34" charset="0"/>
            </a:rPr>
            <a:t>участка</a:t>
          </a:r>
          <a:endParaRPr lang="ru-RU" sz="1400">
            <a:latin typeface="Arial Narrow" pitchFamily="34" charset="0"/>
          </a:endParaRPr>
        </a:p>
      </dgm:t>
    </dgm:pt>
    <dgm:pt modelId="{9B826F0A-4F96-486D-BD85-D82995AEBF00}" type="parTrans" cxnId="{3B9B9763-D891-432E-8347-25B1802338E0}">
      <dgm:prSet/>
      <dgm:spPr/>
      <dgm:t>
        <a:bodyPr/>
        <a:lstStyle/>
        <a:p>
          <a:endParaRPr lang="ru-RU"/>
        </a:p>
      </dgm:t>
    </dgm:pt>
    <dgm:pt modelId="{F78B4136-BF99-4F50-B9C6-CE0E1568B511}" type="sibTrans" cxnId="{3B9B9763-D891-432E-8347-25B1802338E0}">
      <dgm:prSet/>
      <dgm:spPr/>
      <dgm:t>
        <a:bodyPr/>
        <a:lstStyle/>
        <a:p>
          <a:endParaRPr lang="ru-RU"/>
        </a:p>
      </dgm:t>
    </dgm:pt>
    <dgm:pt modelId="{0A1F7F46-DB91-4845-9381-F5D585FC5FC9}" type="pres">
      <dgm:prSet presAssocID="{022168AB-40C7-4730-9F94-B4A5AAB06380}" presName="linearFlow" presStyleCnt="0">
        <dgm:presLayoutVars>
          <dgm:dir/>
          <dgm:animLvl val="lvl"/>
          <dgm:resizeHandles val="exact"/>
        </dgm:presLayoutVars>
      </dgm:prSet>
      <dgm:spPr/>
      <dgm:t>
        <a:bodyPr/>
        <a:lstStyle/>
        <a:p>
          <a:endParaRPr lang="ru-RU"/>
        </a:p>
      </dgm:t>
    </dgm:pt>
    <dgm:pt modelId="{4618E7DC-0E21-4B29-AF15-46004CCB629A}" type="pres">
      <dgm:prSet presAssocID="{85E703B8-012C-41AA-B654-29F4CCDB8787}" presName="composite" presStyleCnt="0"/>
      <dgm:spPr/>
    </dgm:pt>
    <dgm:pt modelId="{21E6AC68-0872-4EFA-9B46-2279AF537B13}" type="pres">
      <dgm:prSet presAssocID="{85E703B8-012C-41AA-B654-29F4CCDB8787}" presName="parentText" presStyleLbl="alignNode1" presStyleIdx="0" presStyleCnt="7" custScaleY="108100">
        <dgm:presLayoutVars>
          <dgm:chMax val="1"/>
          <dgm:bulletEnabled val="1"/>
        </dgm:presLayoutVars>
      </dgm:prSet>
      <dgm:spPr/>
      <dgm:t>
        <a:bodyPr/>
        <a:lstStyle/>
        <a:p>
          <a:endParaRPr lang="ru-RU"/>
        </a:p>
      </dgm:t>
    </dgm:pt>
    <dgm:pt modelId="{A8C05DB7-9695-4AC7-989A-ACB2A4C747A0}" type="pres">
      <dgm:prSet presAssocID="{85E703B8-012C-41AA-B654-29F4CCDB8787}" presName="descendantText" presStyleLbl="alignAcc1" presStyleIdx="0" presStyleCnt="7" custScaleY="113670">
        <dgm:presLayoutVars>
          <dgm:bulletEnabled val="1"/>
        </dgm:presLayoutVars>
      </dgm:prSet>
      <dgm:spPr/>
      <dgm:t>
        <a:bodyPr/>
        <a:lstStyle/>
        <a:p>
          <a:endParaRPr lang="ru-RU"/>
        </a:p>
      </dgm:t>
    </dgm:pt>
    <dgm:pt modelId="{71A44778-F6BC-405B-91E7-5289C543F71D}" type="pres">
      <dgm:prSet presAssocID="{9C7A9620-9CA1-4200-ACB6-FE11D1FA01B1}" presName="sp" presStyleCnt="0"/>
      <dgm:spPr/>
    </dgm:pt>
    <dgm:pt modelId="{787CC39E-DF18-4E0D-B319-A811F2FA02FB}" type="pres">
      <dgm:prSet presAssocID="{25D3AC7E-8A94-408E-8B56-8C7C85ED5BC6}" presName="composite" presStyleCnt="0"/>
      <dgm:spPr/>
    </dgm:pt>
    <dgm:pt modelId="{C0790FB7-7014-4FE5-9419-55CBB6B59197}" type="pres">
      <dgm:prSet presAssocID="{25D3AC7E-8A94-408E-8B56-8C7C85ED5BC6}" presName="parentText" presStyleLbl="alignNode1" presStyleIdx="1" presStyleCnt="7">
        <dgm:presLayoutVars>
          <dgm:chMax val="1"/>
          <dgm:bulletEnabled val="1"/>
        </dgm:presLayoutVars>
      </dgm:prSet>
      <dgm:spPr/>
      <dgm:t>
        <a:bodyPr/>
        <a:lstStyle/>
        <a:p>
          <a:endParaRPr lang="ru-RU"/>
        </a:p>
      </dgm:t>
    </dgm:pt>
    <dgm:pt modelId="{4AD938C8-5621-459D-80F5-28E14927A795}" type="pres">
      <dgm:prSet presAssocID="{25D3AC7E-8A94-408E-8B56-8C7C85ED5BC6}" presName="descendantText" presStyleLbl="alignAcc1" presStyleIdx="1" presStyleCnt="7" custScaleY="101983">
        <dgm:presLayoutVars>
          <dgm:bulletEnabled val="1"/>
        </dgm:presLayoutVars>
      </dgm:prSet>
      <dgm:spPr/>
      <dgm:t>
        <a:bodyPr/>
        <a:lstStyle/>
        <a:p>
          <a:endParaRPr lang="ru-RU"/>
        </a:p>
      </dgm:t>
    </dgm:pt>
    <dgm:pt modelId="{29E86F48-BFD7-4ABC-8086-D46BFFCA4E5B}" type="pres">
      <dgm:prSet presAssocID="{49F1BD14-EA10-4712-86CF-7D74BD918005}" presName="sp" presStyleCnt="0"/>
      <dgm:spPr/>
    </dgm:pt>
    <dgm:pt modelId="{8FE7B0D5-9622-43E7-96CF-CE89F5DC84E7}" type="pres">
      <dgm:prSet presAssocID="{FCC49B81-0933-4FDD-842C-AB8D40B70F8A}" presName="composite" presStyleCnt="0"/>
      <dgm:spPr/>
    </dgm:pt>
    <dgm:pt modelId="{C25E05B0-BBE4-4119-A0AD-3C8E4E4730A3}" type="pres">
      <dgm:prSet presAssocID="{FCC49B81-0933-4FDD-842C-AB8D40B70F8A}" presName="parentText" presStyleLbl="alignNode1" presStyleIdx="2" presStyleCnt="7">
        <dgm:presLayoutVars>
          <dgm:chMax val="1"/>
          <dgm:bulletEnabled val="1"/>
        </dgm:presLayoutVars>
      </dgm:prSet>
      <dgm:spPr/>
      <dgm:t>
        <a:bodyPr/>
        <a:lstStyle/>
        <a:p>
          <a:endParaRPr lang="ru-RU"/>
        </a:p>
      </dgm:t>
    </dgm:pt>
    <dgm:pt modelId="{8A14D673-B6F7-42D6-B44C-27E882BDCF01}" type="pres">
      <dgm:prSet presAssocID="{FCC49B81-0933-4FDD-842C-AB8D40B70F8A}" presName="descendantText" presStyleLbl="alignAcc1" presStyleIdx="2" presStyleCnt="7">
        <dgm:presLayoutVars>
          <dgm:bulletEnabled val="1"/>
        </dgm:presLayoutVars>
      </dgm:prSet>
      <dgm:spPr/>
      <dgm:t>
        <a:bodyPr/>
        <a:lstStyle/>
        <a:p>
          <a:endParaRPr lang="ru-RU"/>
        </a:p>
      </dgm:t>
    </dgm:pt>
    <dgm:pt modelId="{155EA39E-B3DB-4A73-8818-30D54E1CF943}" type="pres">
      <dgm:prSet presAssocID="{C25041C1-198F-4770-8F06-79A1EF83D990}" presName="sp" presStyleCnt="0"/>
      <dgm:spPr/>
    </dgm:pt>
    <dgm:pt modelId="{1BB3586C-6DED-4302-8CC1-AA254DF9E56A}" type="pres">
      <dgm:prSet presAssocID="{ECB5BF62-BDAA-4EB8-913A-FA0DDA753FBD}" presName="composite" presStyleCnt="0"/>
      <dgm:spPr/>
    </dgm:pt>
    <dgm:pt modelId="{70688BB4-5B68-4729-9806-5CC67B4ED42C}" type="pres">
      <dgm:prSet presAssocID="{ECB5BF62-BDAA-4EB8-913A-FA0DDA753FBD}" presName="parentText" presStyleLbl="alignNode1" presStyleIdx="3" presStyleCnt="7">
        <dgm:presLayoutVars>
          <dgm:chMax val="1"/>
          <dgm:bulletEnabled val="1"/>
        </dgm:presLayoutVars>
      </dgm:prSet>
      <dgm:spPr/>
      <dgm:t>
        <a:bodyPr/>
        <a:lstStyle/>
        <a:p>
          <a:endParaRPr lang="ru-RU"/>
        </a:p>
      </dgm:t>
    </dgm:pt>
    <dgm:pt modelId="{EAB7B8CE-A89E-4317-B3CA-475E832B5759}" type="pres">
      <dgm:prSet presAssocID="{ECB5BF62-BDAA-4EB8-913A-FA0DDA753FBD}" presName="descendantText" presStyleLbl="alignAcc1" presStyleIdx="3" presStyleCnt="7">
        <dgm:presLayoutVars>
          <dgm:bulletEnabled val="1"/>
        </dgm:presLayoutVars>
      </dgm:prSet>
      <dgm:spPr/>
      <dgm:t>
        <a:bodyPr/>
        <a:lstStyle/>
        <a:p>
          <a:endParaRPr lang="ru-RU"/>
        </a:p>
      </dgm:t>
    </dgm:pt>
    <dgm:pt modelId="{1244106B-9280-4A80-8BCA-7EAB68995CDA}" type="pres">
      <dgm:prSet presAssocID="{2967C1E5-1111-4B2B-95AA-2A942556F1EC}" presName="sp" presStyleCnt="0"/>
      <dgm:spPr/>
    </dgm:pt>
    <dgm:pt modelId="{B2ACC7E4-7CDF-42C9-9DF7-67E1421C1732}" type="pres">
      <dgm:prSet presAssocID="{278B99AB-DCAE-4F07-A5CA-8D1B609A884A}" presName="composite" presStyleCnt="0"/>
      <dgm:spPr/>
    </dgm:pt>
    <dgm:pt modelId="{75008A23-298C-40F3-BADF-D8642A70BD1B}" type="pres">
      <dgm:prSet presAssocID="{278B99AB-DCAE-4F07-A5CA-8D1B609A884A}" presName="parentText" presStyleLbl="alignNode1" presStyleIdx="4" presStyleCnt="7">
        <dgm:presLayoutVars>
          <dgm:chMax val="1"/>
          <dgm:bulletEnabled val="1"/>
        </dgm:presLayoutVars>
      </dgm:prSet>
      <dgm:spPr/>
      <dgm:t>
        <a:bodyPr/>
        <a:lstStyle/>
        <a:p>
          <a:endParaRPr lang="ru-RU"/>
        </a:p>
      </dgm:t>
    </dgm:pt>
    <dgm:pt modelId="{2EAF66A5-29BE-4930-A51B-7739D5205021}" type="pres">
      <dgm:prSet presAssocID="{278B99AB-DCAE-4F07-A5CA-8D1B609A884A}" presName="descendantText" presStyleLbl="alignAcc1" presStyleIdx="4" presStyleCnt="7">
        <dgm:presLayoutVars>
          <dgm:bulletEnabled val="1"/>
        </dgm:presLayoutVars>
      </dgm:prSet>
      <dgm:spPr/>
      <dgm:t>
        <a:bodyPr/>
        <a:lstStyle/>
        <a:p>
          <a:endParaRPr lang="ru-RU"/>
        </a:p>
      </dgm:t>
    </dgm:pt>
    <dgm:pt modelId="{542CBD87-48FC-4B33-84BF-C175B28081E3}" type="pres">
      <dgm:prSet presAssocID="{1240C281-AB38-42BF-A48F-CD452E9EB01F}" presName="sp" presStyleCnt="0"/>
      <dgm:spPr/>
    </dgm:pt>
    <dgm:pt modelId="{D69BF22C-E88A-400B-970B-2E387AA74839}" type="pres">
      <dgm:prSet presAssocID="{435B9513-2119-407C-A29B-597A1DE31632}" presName="composite" presStyleCnt="0"/>
      <dgm:spPr/>
    </dgm:pt>
    <dgm:pt modelId="{FCD611BF-4926-4F4B-844C-DE5708286AAF}" type="pres">
      <dgm:prSet presAssocID="{435B9513-2119-407C-A29B-597A1DE31632}" presName="parentText" presStyleLbl="alignNode1" presStyleIdx="5" presStyleCnt="7">
        <dgm:presLayoutVars>
          <dgm:chMax val="1"/>
          <dgm:bulletEnabled val="1"/>
        </dgm:presLayoutVars>
      </dgm:prSet>
      <dgm:spPr/>
      <dgm:t>
        <a:bodyPr/>
        <a:lstStyle/>
        <a:p>
          <a:endParaRPr lang="ru-RU"/>
        </a:p>
      </dgm:t>
    </dgm:pt>
    <dgm:pt modelId="{592951AD-B843-43AF-97FD-D32B4430722E}" type="pres">
      <dgm:prSet presAssocID="{435B9513-2119-407C-A29B-597A1DE31632}" presName="descendantText" presStyleLbl="alignAcc1" presStyleIdx="5" presStyleCnt="7">
        <dgm:presLayoutVars>
          <dgm:bulletEnabled val="1"/>
        </dgm:presLayoutVars>
      </dgm:prSet>
      <dgm:spPr/>
      <dgm:t>
        <a:bodyPr/>
        <a:lstStyle/>
        <a:p>
          <a:endParaRPr lang="ru-RU"/>
        </a:p>
      </dgm:t>
    </dgm:pt>
    <dgm:pt modelId="{43209BB8-A431-48E9-9E74-348207293999}" type="pres">
      <dgm:prSet presAssocID="{2F685C39-95FE-466A-8FC1-716F80CA52E6}" presName="sp" presStyleCnt="0"/>
      <dgm:spPr/>
    </dgm:pt>
    <dgm:pt modelId="{E8F85388-53B2-47EF-BE68-B53CA5E488D6}" type="pres">
      <dgm:prSet presAssocID="{B2697C56-C88E-42DB-88CE-7686A1A0A5C3}" presName="composite" presStyleCnt="0"/>
      <dgm:spPr/>
    </dgm:pt>
    <dgm:pt modelId="{997F1905-804D-4F30-AE96-83E84EF9EEA7}" type="pres">
      <dgm:prSet presAssocID="{B2697C56-C88E-42DB-88CE-7686A1A0A5C3}" presName="parentText" presStyleLbl="alignNode1" presStyleIdx="6" presStyleCnt="7">
        <dgm:presLayoutVars>
          <dgm:chMax val="1"/>
          <dgm:bulletEnabled val="1"/>
        </dgm:presLayoutVars>
      </dgm:prSet>
      <dgm:spPr/>
      <dgm:t>
        <a:bodyPr/>
        <a:lstStyle/>
        <a:p>
          <a:endParaRPr lang="ru-RU"/>
        </a:p>
      </dgm:t>
    </dgm:pt>
    <dgm:pt modelId="{E67581B7-B1A0-4D9C-B6C5-F6CF7AEEABEE}" type="pres">
      <dgm:prSet presAssocID="{B2697C56-C88E-42DB-88CE-7686A1A0A5C3}" presName="descendantText" presStyleLbl="alignAcc1" presStyleIdx="6" presStyleCnt="7" custLinFactNeighborX="0" custLinFactNeighborY="3525">
        <dgm:presLayoutVars>
          <dgm:bulletEnabled val="1"/>
        </dgm:presLayoutVars>
      </dgm:prSet>
      <dgm:spPr/>
      <dgm:t>
        <a:bodyPr/>
        <a:lstStyle/>
        <a:p>
          <a:endParaRPr lang="ru-RU"/>
        </a:p>
      </dgm:t>
    </dgm:pt>
  </dgm:ptLst>
  <dgm:cxnLst>
    <dgm:cxn modelId="{2A20F619-122F-4AD5-9136-DA312944629D}" type="presOf" srcId="{143C08C5-FEAC-4DE6-AE04-EEBA9D016F1A}" destId="{4AD938C8-5621-459D-80F5-28E14927A795}" srcOrd="0" destOrd="0" presId="urn:microsoft.com/office/officeart/2005/8/layout/chevron2"/>
    <dgm:cxn modelId="{A15E2244-BEB5-45F0-86EB-4B1CE6FE91A3}" type="presOf" srcId="{3561C408-1070-4C60-AFAF-75FADAAC3099}" destId="{E67581B7-B1A0-4D9C-B6C5-F6CF7AEEABEE}" srcOrd="0" destOrd="0" presId="urn:microsoft.com/office/officeart/2005/8/layout/chevron2"/>
    <dgm:cxn modelId="{E1A44A6B-2D1D-4595-9F11-6B5D9F673619}" type="presOf" srcId="{435B9513-2119-407C-A29B-597A1DE31632}" destId="{FCD611BF-4926-4F4B-844C-DE5708286AAF}" srcOrd="0" destOrd="0" presId="urn:microsoft.com/office/officeart/2005/8/layout/chevron2"/>
    <dgm:cxn modelId="{E0A45106-A270-487B-AEAC-2742496640B6}" srcId="{278B99AB-DCAE-4F07-A5CA-8D1B609A884A}" destId="{F5CE6AB7-DBE3-49F9-9889-9F91E123C68B}" srcOrd="0" destOrd="0" parTransId="{58ECEFA6-4272-4766-B5D1-EE2EB28D981D}" sibTransId="{57F63DA4-EAB8-4C2B-8AD3-532DCDC52F37}"/>
    <dgm:cxn modelId="{28FC4288-3D9F-46DA-AF1C-030F40754669}" srcId="{ECB5BF62-BDAA-4EB8-913A-FA0DDA753FBD}" destId="{0866DB78-A0BB-4E50-86F5-C26EF67EC882}" srcOrd="0" destOrd="0" parTransId="{5A38A7ED-A876-4102-BE77-4F35C7609008}" sibTransId="{EBAA925E-3B87-4041-81C3-9E63F018010A}"/>
    <dgm:cxn modelId="{F374DC70-0643-48A3-A92A-69A7F063EFA8}" srcId="{85E703B8-012C-41AA-B654-29F4CCDB8787}" destId="{11C5B42D-E33B-4EEB-B31B-5FF896410252}" srcOrd="0" destOrd="0" parTransId="{A8ADA97B-71F2-4463-8DD9-C969B2CC4C04}" sibTransId="{91ABDE4B-B764-4664-AF1C-589EF2AEB769}"/>
    <dgm:cxn modelId="{5A40C64E-5618-493C-A019-0DCE5D63DA5F}" srcId="{022168AB-40C7-4730-9F94-B4A5AAB06380}" destId="{FCC49B81-0933-4FDD-842C-AB8D40B70F8A}" srcOrd="2" destOrd="0" parTransId="{F68A5268-34E8-4BF6-B3A7-20F25964AD64}" sibTransId="{C25041C1-198F-4770-8F06-79A1EF83D990}"/>
    <dgm:cxn modelId="{F2217AA8-CA09-494B-AA6C-BEC88946900D}" type="presOf" srcId="{278B99AB-DCAE-4F07-A5CA-8D1B609A884A}" destId="{75008A23-298C-40F3-BADF-D8642A70BD1B}" srcOrd="0" destOrd="0" presId="urn:microsoft.com/office/officeart/2005/8/layout/chevron2"/>
    <dgm:cxn modelId="{F74E1F6A-DC49-4A6A-AAB0-21AA629E360C}" type="presOf" srcId="{85E703B8-012C-41AA-B654-29F4CCDB8787}" destId="{21E6AC68-0872-4EFA-9B46-2279AF537B13}" srcOrd="0" destOrd="0" presId="urn:microsoft.com/office/officeart/2005/8/layout/chevron2"/>
    <dgm:cxn modelId="{0886D2D3-F80D-4A1B-B513-F630E6BFF2F0}" srcId="{022168AB-40C7-4730-9F94-B4A5AAB06380}" destId="{278B99AB-DCAE-4F07-A5CA-8D1B609A884A}" srcOrd="4" destOrd="0" parTransId="{36B88422-884E-4458-A195-DDF0C701E5D6}" sibTransId="{1240C281-AB38-42BF-A48F-CD452E9EB01F}"/>
    <dgm:cxn modelId="{2A4E8FE2-069D-403E-9814-E13AB48AABF3}" srcId="{FCC49B81-0933-4FDD-842C-AB8D40B70F8A}" destId="{33F68A8C-87E0-49D9-A1EC-2EE7168D6C1C}" srcOrd="0" destOrd="0" parTransId="{ABDEF9C6-3018-46FF-A669-7F90EE5F56BE}" sibTransId="{276FEF08-528E-4796-9EC1-D3EEE2D6DE01}"/>
    <dgm:cxn modelId="{E0F88AA8-B5AA-4186-AD4B-2D1CF31BBD48}" type="presOf" srcId="{B2697C56-C88E-42DB-88CE-7686A1A0A5C3}" destId="{997F1905-804D-4F30-AE96-83E84EF9EEA7}" srcOrd="0" destOrd="0" presId="urn:microsoft.com/office/officeart/2005/8/layout/chevron2"/>
    <dgm:cxn modelId="{3C850772-EC86-4854-BAD9-6AD9B2595C07}" type="presOf" srcId="{F5CE6AB7-DBE3-49F9-9889-9F91E123C68B}" destId="{2EAF66A5-29BE-4930-A51B-7739D5205021}" srcOrd="0" destOrd="0" presId="urn:microsoft.com/office/officeart/2005/8/layout/chevron2"/>
    <dgm:cxn modelId="{01C17413-09C7-4EDB-85E5-A345D28D438A}" type="presOf" srcId="{33F68A8C-87E0-49D9-A1EC-2EE7168D6C1C}" destId="{8A14D673-B6F7-42D6-B44C-27E882BDCF01}" srcOrd="0" destOrd="0" presId="urn:microsoft.com/office/officeart/2005/8/layout/chevron2"/>
    <dgm:cxn modelId="{4E728449-CF87-4C1E-AFBB-3516B02B9EDD}" type="presOf" srcId="{FCC49B81-0933-4FDD-842C-AB8D40B70F8A}" destId="{C25E05B0-BBE4-4119-A0AD-3C8E4E4730A3}" srcOrd="0" destOrd="0" presId="urn:microsoft.com/office/officeart/2005/8/layout/chevron2"/>
    <dgm:cxn modelId="{431EBACB-A367-4F5F-9DB0-2BCC505F4FE3}" srcId="{022168AB-40C7-4730-9F94-B4A5AAB06380}" destId="{25D3AC7E-8A94-408E-8B56-8C7C85ED5BC6}" srcOrd="1" destOrd="0" parTransId="{E7AF4CFF-7B89-4ADE-8623-E607FF93B726}" sibTransId="{49F1BD14-EA10-4712-86CF-7D74BD918005}"/>
    <dgm:cxn modelId="{8613140F-7A73-4E92-946D-8BBDA2A1669E}" type="presOf" srcId="{0866DB78-A0BB-4E50-86F5-C26EF67EC882}" destId="{EAB7B8CE-A89E-4317-B3CA-475E832B5759}" srcOrd="0" destOrd="0" presId="urn:microsoft.com/office/officeart/2005/8/layout/chevron2"/>
    <dgm:cxn modelId="{3B9B9763-D891-432E-8347-25B1802338E0}" srcId="{B2697C56-C88E-42DB-88CE-7686A1A0A5C3}" destId="{3561C408-1070-4C60-AFAF-75FADAAC3099}" srcOrd="0" destOrd="0" parTransId="{9B826F0A-4F96-486D-BD85-D82995AEBF00}" sibTransId="{F78B4136-BF99-4F50-B9C6-CE0E1568B511}"/>
    <dgm:cxn modelId="{AB50EEF1-1A88-41E4-BF66-B181A9D083BB}" type="presOf" srcId="{E5C45694-6A86-43B9-B522-D4D4A4E98B30}" destId="{592951AD-B843-43AF-97FD-D32B4430722E}" srcOrd="0" destOrd="0" presId="urn:microsoft.com/office/officeart/2005/8/layout/chevron2"/>
    <dgm:cxn modelId="{D71C489D-A87A-4A11-B483-07DC69E10E12}" srcId="{435B9513-2119-407C-A29B-597A1DE31632}" destId="{E5C45694-6A86-43B9-B522-D4D4A4E98B30}" srcOrd="0" destOrd="0" parTransId="{F38BA452-F451-4DDF-87C6-A12FC49D5879}" sibTransId="{F4DACF60-F7F0-4DED-B56F-0F5D44C5985D}"/>
    <dgm:cxn modelId="{780A1E04-132E-4C9F-94FC-151FAF6EF5EA}" srcId="{022168AB-40C7-4730-9F94-B4A5AAB06380}" destId="{B2697C56-C88E-42DB-88CE-7686A1A0A5C3}" srcOrd="6" destOrd="0" parTransId="{06C5762D-8757-4A0E-918D-1D11726DD6CE}" sibTransId="{45729C39-0011-495D-AFBE-F5175D567A04}"/>
    <dgm:cxn modelId="{1E397B14-3B50-459F-A6CC-C11C7F642DF3}" srcId="{022168AB-40C7-4730-9F94-B4A5AAB06380}" destId="{ECB5BF62-BDAA-4EB8-913A-FA0DDA753FBD}" srcOrd="3" destOrd="0" parTransId="{9843FDA7-2235-4C44-9795-31F9E7CE4380}" sibTransId="{2967C1E5-1111-4B2B-95AA-2A942556F1EC}"/>
    <dgm:cxn modelId="{4D5C18AC-B59E-48D3-919A-95953F936F92}" srcId="{022168AB-40C7-4730-9F94-B4A5AAB06380}" destId="{85E703B8-012C-41AA-B654-29F4CCDB8787}" srcOrd="0" destOrd="0" parTransId="{C49F3A18-06C8-4A02-9487-703090A83738}" sibTransId="{9C7A9620-9CA1-4200-ACB6-FE11D1FA01B1}"/>
    <dgm:cxn modelId="{A2489E78-D35E-4EFA-910B-317CD3F9B9E1}" srcId="{022168AB-40C7-4730-9F94-B4A5AAB06380}" destId="{435B9513-2119-407C-A29B-597A1DE31632}" srcOrd="5" destOrd="0" parTransId="{7A8623B2-B0E3-4552-8983-40E9AF9DDCB3}" sibTransId="{2F685C39-95FE-466A-8FC1-716F80CA52E6}"/>
    <dgm:cxn modelId="{6CE5FF25-9A16-4A85-A6B6-E8D7E71F6458}" type="presOf" srcId="{25D3AC7E-8A94-408E-8B56-8C7C85ED5BC6}" destId="{C0790FB7-7014-4FE5-9419-55CBB6B59197}" srcOrd="0" destOrd="0" presId="urn:microsoft.com/office/officeart/2005/8/layout/chevron2"/>
    <dgm:cxn modelId="{B97E8D90-6D1D-4AC5-BD8C-68F8CC4C8EED}" type="presOf" srcId="{11C5B42D-E33B-4EEB-B31B-5FF896410252}" destId="{A8C05DB7-9695-4AC7-989A-ACB2A4C747A0}" srcOrd="0" destOrd="0" presId="urn:microsoft.com/office/officeart/2005/8/layout/chevron2"/>
    <dgm:cxn modelId="{98AAE96B-A755-416F-B513-D5F99A527856}" type="presOf" srcId="{ECB5BF62-BDAA-4EB8-913A-FA0DDA753FBD}" destId="{70688BB4-5B68-4729-9806-5CC67B4ED42C}" srcOrd="0" destOrd="0" presId="urn:microsoft.com/office/officeart/2005/8/layout/chevron2"/>
    <dgm:cxn modelId="{CF6B89AA-DB22-448C-80FA-BD82DAAEC1B0}" type="presOf" srcId="{022168AB-40C7-4730-9F94-B4A5AAB06380}" destId="{0A1F7F46-DB91-4845-9381-F5D585FC5FC9}" srcOrd="0" destOrd="0" presId="urn:microsoft.com/office/officeart/2005/8/layout/chevron2"/>
    <dgm:cxn modelId="{9B688756-963F-41A1-8202-A767F371FA98}" srcId="{25D3AC7E-8A94-408E-8B56-8C7C85ED5BC6}" destId="{143C08C5-FEAC-4DE6-AE04-EEBA9D016F1A}" srcOrd="0" destOrd="0" parTransId="{3F2F8E50-4186-472F-B25D-E6B3F680A805}" sibTransId="{1EF1C291-A3A5-475E-8250-158951C3044F}"/>
    <dgm:cxn modelId="{D651D9C5-798F-406E-AF67-D740DBE89367}" type="presParOf" srcId="{0A1F7F46-DB91-4845-9381-F5D585FC5FC9}" destId="{4618E7DC-0E21-4B29-AF15-46004CCB629A}" srcOrd="0" destOrd="0" presId="urn:microsoft.com/office/officeart/2005/8/layout/chevron2"/>
    <dgm:cxn modelId="{5317946D-1A3D-4B25-ACE2-F58BB750B1B4}" type="presParOf" srcId="{4618E7DC-0E21-4B29-AF15-46004CCB629A}" destId="{21E6AC68-0872-4EFA-9B46-2279AF537B13}" srcOrd="0" destOrd="0" presId="urn:microsoft.com/office/officeart/2005/8/layout/chevron2"/>
    <dgm:cxn modelId="{64EC112E-0A34-4C63-9267-4242D598E99C}" type="presParOf" srcId="{4618E7DC-0E21-4B29-AF15-46004CCB629A}" destId="{A8C05DB7-9695-4AC7-989A-ACB2A4C747A0}" srcOrd="1" destOrd="0" presId="urn:microsoft.com/office/officeart/2005/8/layout/chevron2"/>
    <dgm:cxn modelId="{A329CC49-5752-4570-95A8-E456982728D2}" type="presParOf" srcId="{0A1F7F46-DB91-4845-9381-F5D585FC5FC9}" destId="{71A44778-F6BC-405B-91E7-5289C543F71D}" srcOrd="1" destOrd="0" presId="urn:microsoft.com/office/officeart/2005/8/layout/chevron2"/>
    <dgm:cxn modelId="{107AB5EB-3E68-436D-9655-42F88E35D22D}" type="presParOf" srcId="{0A1F7F46-DB91-4845-9381-F5D585FC5FC9}" destId="{787CC39E-DF18-4E0D-B319-A811F2FA02FB}" srcOrd="2" destOrd="0" presId="urn:microsoft.com/office/officeart/2005/8/layout/chevron2"/>
    <dgm:cxn modelId="{3908D3D8-A676-4EF6-B100-6DF87406324E}" type="presParOf" srcId="{787CC39E-DF18-4E0D-B319-A811F2FA02FB}" destId="{C0790FB7-7014-4FE5-9419-55CBB6B59197}" srcOrd="0" destOrd="0" presId="urn:microsoft.com/office/officeart/2005/8/layout/chevron2"/>
    <dgm:cxn modelId="{96D87EA0-BA25-4614-862B-FFE2857D9009}" type="presParOf" srcId="{787CC39E-DF18-4E0D-B319-A811F2FA02FB}" destId="{4AD938C8-5621-459D-80F5-28E14927A795}" srcOrd="1" destOrd="0" presId="urn:microsoft.com/office/officeart/2005/8/layout/chevron2"/>
    <dgm:cxn modelId="{28D5655C-ECD7-453C-83C2-6D60F61FEDE1}" type="presParOf" srcId="{0A1F7F46-DB91-4845-9381-F5D585FC5FC9}" destId="{29E86F48-BFD7-4ABC-8086-D46BFFCA4E5B}" srcOrd="3" destOrd="0" presId="urn:microsoft.com/office/officeart/2005/8/layout/chevron2"/>
    <dgm:cxn modelId="{BD3931CC-C66E-4EF0-B390-9DBF0BFE2F30}" type="presParOf" srcId="{0A1F7F46-DB91-4845-9381-F5D585FC5FC9}" destId="{8FE7B0D5-9622-43E7-96CF-CE89F5DC84E7}" srcOrd="4" destOrd="0" presId="urn:microsoft.com/office/officeart/2005/8/layout/chevron2"/>
    <dgm:cxn modelId="{2325CC03-9BFF-405D-9CDB-F267A934CEFB}" type="presParOf" srcId="{8FE7B0D5-9622-43E7-96CF-CE89F5DC84E7}" destId="{C25E05B0-BBE4-4119-A0AD-3C8E4E4730A3}" srcOrd="0" destOrd="0" presId="urn:microsoft.com/office/officeart/2005/8/layout/chevron2"/>
    <dgm:cxn modelId="{ED252C45-5C70-4FFF-973A-20737307549C}" type="presParOf" srcId="{8FE7B0D5-9622-43E7-96CF-CE89F5DC84E7}" destId="{8A14D673-B6F7-42D6-B44C-27E882BDCF01}" srcOrd="1" destOrd="0" presId="urn:microsoft.com/office/officeart/2005/8/layout/chevron2"/>
    <dgm:cxn modelId="{B31FDBEF-E3A9-4AC5-A2ED-BAC15F053DD4}" type="presParOf" srcId="{0A1F7F46-DB91-4845-9381-F5D585FC5FC9}" destId="{155EA39E-B3DB-4A73-8818-30D54E1CF943}" srcOrd="5" destOrd="0" presId="urn:microsoft.com/office/officeart/2005/8/layout/chevron2"/>
    <dgm:cxn modelId="{DCADDD95-1F09-4CA9-AA79-0FEF47C915A5}" type="presParOf" srcId="{0A1F7F46-DB91-4845-9381-F5D585FC5FC9}" destId="{1BB3586C-6DED-4302-8CC1-AA254DF9E56A}" srcOrd="6" destOrd="0" presId="urn:microsoft.com/office/officeart/2005/8/layout/chevron2"/>
    <dgm:cxn modelId="{45A73618-2CCC-480E-8B22-005AA9401622}" type="presParOf" srcId="{1BB3586C-6DED-4302-8CC1-AA254DF9E56A}" destId="{70688BB4-5B68-4729-9806-5CC67B4ED42C}" srcOrd="0" destOrd="0" presId="urn:microsoft.com/office/officeart/2005/8/layout/chevron2"/>
    <dgm:cxn modelId="{A159FAD2-4E60-4BC5-88CC-9EB652C41FBD}" type="presParOf" srcId="{1BB3586C-6DED-4302-8CC1-AA254DF9E56A}" destId="{EAB7B8CE-A89E-4317-B3CA-475E832B5759}" srcOrd="1" destOrd="0" presId="urn:microsoft.com/office/officeart/2005/8/layout/chevron2"/>
    <dgm:cxn modelId="{7350446D-EDF0-4402-A2A4-63523B966B61}" type="presParOf" srcId="{0A1F7F46-DB91-4845-9381-F5D585FC5FC9}" destId="{1244106B-9280-4A80-8BCA-7EAB68995CDA}" srcOrd="7" destOrd="0" presId="urn:microsoft.com/office/officeart/2005/8/layout/chevron2"/>
    <dgm:cxn modelId="{AD489229-4C15-4266-BE15-E6F6F631042D}" type="presParOf" srcId="{0A1F7F46-DB91-4845-9381-F5D585FC5FC9}" destId="{B2ACC7E4-7CDF-42C9-9DF7-67E1421C1732}" srcOrd="8" destOrd="0" presId="urn:microsoft.com/office/officeart/2005/8/layout/chevron2"/>
    <dgm:cxn modelId="{3AB498D7-63E4-4CB3-8159-FF50039FE08B}" type="presParOf" srcId="{B2ACC7E4-7CDF-42C9-9DF7-67E1421C1732}" destId="{75008A23-298C-40F3-BADF-D8642A70BD1B}" srcOrd="0" destOrd="0" presId="urn:microsoft.com/office/officeart/2005/8/layout/chevron2"/>
    <dgm:cxn modelId="{3131147F-C2E5-4194-A2F3-834771ADA99C}" type="presParOf" srcId="{B2ACC7E4-7CDF-42C9-9DF7-67E1421C1732}" destId="{2EAF66A5-29BE-4930-A51B-7739D5205021}" srcOrd="1" destOrd="0" presId="urn:microsoft.com/office/officeart/2005/8/layout/chevron2"/>
    <dgm:cxn modelId="{D9FE6DCF-B66A-494A-8986-5306A49DB11C}" type="presParOf" srcId="{0A1F7F46-DB91-4845-9381-F5D585FC5FC9}" destId="{542CBD87-48FC-4B33-84BF-C175B28081E3}" srcOrd="9" destOrd="0" presId="urn:microsoft.com/office/officeart/2005/8/layout/chevron2"/>
    <dgm:cxn modelId="{97D204DD-EE72-461F-8FD1-FC595A116034}" type="presParOf" srcId="{0A1F7F46-DB91-4845-9381-F5D585FC5FC9}" destId="{D69BF22C-E88A-400B-970B-2E387AA74839}" srcOrd="10" destOrd="0" presId="urn:microsoft.com/office/officeart/2005/8/layout/chevron2"/>
    <dgm:cxn modelId="{2D6E8774-6C87-42B9-96D0-DC33B4630F61}" type="presParOf" srcId="{D69BF22C-E88A-400B-970B-2E387AA74839}" destId="{FCD611BF-4926-4F4B-844C-DE5708286AAF}" srcOrd="0" destOrd="0" presId="urn:microsoft.com/office/officeart/2005/8/layout/chevron2"/>
    <dgm:cxn modelId="{B53A75FE-E992-4FD7-8638-25FDAF3629DC}" type="presParOf" srcId="{D69BF22C-E88A-400B-970B-2E387AA74839}" destId="{592951AD-B843-43AF-97FD-D32B4430722E}" srcOrd="1" destOrd="0" presId="urn:microsoft.com/office/officeart/2005/8/layout/chevron2"/>
    <dgm:cxn modelId="{794556BD-4CBF-4E2D-B5A3-23452DF5D354}" type="presParOf" srcId="{0A1F7F46-DB91-4845-9381-F5D585FC5FC9}" destId="{43209BB8-A431-48E9-9E74-348207293999}" srcOrd="11" destOrd="0" presId="urn:microsoft.com/office/officeart/2005/8/layout/chevron2"/>
    <dgm:cxn modelId="{2DFC6954-21AA-4461-995B-D7E44AE01933}" type="presParOf" srcId="{0A1F7F46-DB91-4845-9381-F5D585FC5FC9}" destId="{E8F85388-53B2-47EF-BE68-B53CA5E488D6}" srcOrd="12" destOrd="0" presId="urn:microsoft.com/office/officeart/2005/8/layout/chevron2"/>
    <dgm:cxn modelId="{16BCF20B-29B6-44F8-840A-B5BFCEAB37EE}" type="presParOf" srcId="{E8F85388-53B2-47EF-BE68-B53CA5E488D6}" destId="{997F1905-804D-4F30-AE96-83E84EF9EEA7}" srcOrd="0" destOrd="0" presId="urn:microsoft.com/office/officeart/2005/8/layout/chevron2"/>
    <dgm:cxn modelId="{E050783A-1333-4502-AFC7-6E797F15AD9E}" type="presParOf" srcId="{E8F85388-53B2-47EF-BE68-B53CA5E488D6}" destId="{E67581B7-B1A0-4D9C-B6C5-F6CF7AEEABEE}" srcOrd="1" destOrd="0" presId="urn:microsoft.com/office/officeart/2005/8/layout/chevron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022168AB-40C7-4730-9F94-B4A5AAB06380}"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ru-RU"/>
        </a:p>
      </dgm:t>
    </dgm:pt>
    <dgm:pt modelId="{85E703B8-012C-41AA-B654-29F4CCDB8787}">
      <dgm:prSet phldrT="[Текст]"/>
      <dgm:spPr/>
      <dgm:t>
        <a:bodyPr/>
        <a:lstStyle/>
        <a:p>
          <a:r>
            <a:rPr lang="ru-RU"/>
            <a:t>1</a:t>
          </a:r>
        </a:p>
      </dgm:t>
    </dgm:pt>
    <dgm:pt modelId="{C49F3A18-06C8-4A02-9487-703090A83738}" type="parTrans" cxnId="{4D5C18AC-B59E-48D3-919A-95953F936F92}">
      <dgm:prSet/>
      <dgm:spPr/>
      <dgm:t>
        <a:bodyPr/>
        <a:lstStyle/>
        <a:p>
          <a:endParaRPr lang="ru-RU"/>
        </a:p>
      </dgm:t>
    </dgm:pt>
    <dgm:pt modelId="{9C7A9620-9CA1-4200-ACB6-FE11D1FA01B1}" type="sibTrans" cxnId="{4D5C18AC-B59E-48D3-919A-95953F936F92}">
      <dgm:prSet/>
      <dgm:spPr/>
      <dgm:t>
        <a:bodyPr/>
        <a:lstStyle/>
        <a:p>
          <a:endParaRPr lang="ru-RU"/>
        </a:p>
      </dgm:t>
    </dgm:pt>
    <dgm:pt modelId="{11C5B42D-E33B-4EEB-B31B-5FF896410252}">
      <dgm:prSet phldrT="[Текст]" custT="1"/>
      <dgm:spPr/>
      <dgm:t>
        <a:bodyPr/>
        <a:lstStyle/>
        <a:p>
          <a:r>
            <a:rPr lang="en-US" sz="1400">
              <a:latin typeface="Arial Narrow" pitchFamily="34" charset="0"/>
            </a:rPr>
            <a:t>определение элементов</a:t>
          </a:r>
          <a:r>
            <a:rPr lang="ru-RU" sz="1400">
              <a:latin typeface="Arial Narrow" pitchFamily="34" charset="0"/>
            </a:rPr>
            <a:t> </a:t>
          </a:r>
          <a:r>
            <a:rPr lang="en-US" sz="1400">
              <a:latin typeface="Arial Narrow" pitchFamily="34" charset="0"/>
            </a:rPr>
            <a:t>сравнени</a:t>
          </a:r>
          <a:r>
            <a:rPr lang="ru-RU" sz="1400">
              <a:latin typeface="Arial Narrow" pitchFamily="34" charset="0"/>
            </a:rPr>
            <a:t>я</a:t>
          </a:r>
          <a:r>
            <a:rPr lang="en-US" sz="1400">
              <a:latin typeface="Arial Narrow" pitchFamily="34" charset="0"/>
            </a:rPr>
            <a:t> единого объекта недвижимости</a:t>
          </a:r>
          <a:r>
            <a:rPr lang="ru-RU" sz="1400">
              <a:latin typeface="Arial Narrow" pitchFamily="34" charset="0"/>
            </a:rPr>
            <a:t> </a:t>
          </a:r>
          <a:r>
            <a:rPr lang="en-US" sz="1400">
              <a:latin typeface="Arial Narrow" pitchFamily="34" charset="0"/>
            </a:rPr>
            <a:t>, включающего в себя оцениваемый земельный участок </a:t>
          </a:r>
          <a:r>
            <a:rPr lang="ru-RU" sz="1400">
              <a:latin typeface="Arial Narrow" pitchFamily="34" charset="0"/>
            </a:rPr>
            <a:t> (ЕОН),</a:t>
          </a:r>
          <a:r>
            <a:rPr lang="en-US" sz="1400">
              <a:latin typeface="Arial Narrow" pitchFamily="34" charset="0"/>
            </a:rPr>
            <a:t>с объектами - аналогами</a:t>
          </a:r>
          <a:endParaRPr lang="ru-RU" sz="1400">
            <a:latin typeface="Arial Narrow" pitchFamily="34" charset="0"/>
          </a:endParaRPr>
        </a:p>
      </dgm:t>
    </dgm:pt>
    <dgm:pt modelId="{A8ADA97B-71F2-4463-8DD9-C969B2CC4C04}" type="parTrans" cxnId="{F374DC70-0643-48A3-A92A-69A7F063EFA8}">
      <dgm:prSet/>
      <dgm:spPr/>
      <dgm:t>
        <a:bodyPr/>
        <a:lstStyle/>
        <a:p>
          <a:endParaRPr lang="ru-RU"/>
        </a:p>
      </dgm:t>
    </dgm:pt>
    <dgm:pt modelId="{91ABDE4B-B764-4664-AF1C-589EF2AEB769}" type="sibTrans" cxnId="{F374DC70-0643-48A3-A92A-69A7F063EFA8}">
      <dgm:prSet/>
      <dgm:spPr/>
      <dgm:t>
        <a:bodyPr/>
        <a:lstStyle/>
        <a:p>
          <a:endParaRPr lang="ru-RU"/>
        </a:p>
      </dgm:t>
    </dgm:pt>
    <dgm:pt modelId="{25D3AC7E-8A94-408E-8B56-8C7C85ED5BC6}">
      <dgm:prSet phldrT="[Текст]"/>
      <dgm:spPr/>
      <dgm:t>
        <a:bodyPr/>
        <a:lstStyle/>
        <a:p>
          <a:r>
            <a:rPr lang="ru-RU"/>
            <a:t>2</a:t>
          </a:r>
        </a:p>
      </dgm:t>
    </dgm:pt>
    <dgm:pt modelId="{E7AF4CFF-7B89-4ADE-8623-E607FF93B726}" type="parTrans" cxnId="{431EBACB-A367-4F5F-9DB0-2BCC505F4FE3}">
      <dgm:prSet/>
      <dgm:spPr/>
      <dgm:t>
        <a:bodyPr/>
        <a:lstStyle/>
        <a:p>
          <a:endParaRPr lang="ru-RU"/>
        </a:p>
      </dgm:t>
    </dgm:pt>
    <dgm:pt modelId="{49F1BD14-EA10-4712-86CF-7D74BD918005}" type="sibTrans" cxnId="{431EBACB-A367-4F5F-9DB0-2BCC505F4FE3}">
      <dgm:prSet/>
      <dgm:spPr/>
      <dgm:t>
        <a:bodyPr/>
        <a:lstStyle/>
        <a:p>
          <a:endParaRPr lang="ru-RU"/>
        </a:p>
      </dgm:t>
    </dgm:pt>
    <dgm:pt modelId="{143C08C5-FEAC-4DE6-AE04-EEBA9D016F1A}">
      <dgm:prSet phldrT="[Текст]" custT="1"/>
      <dgm:spPr/>
      <dgm:t>
        <a:bodyPr/>
        <a:lstStyle/>
        <a:p>
          <a:r>
            <a:rPr lang="en-US" sz="1400">
              <a:latin typeface="Arial Narrow" pitchFamily="34" charset="0"/>
            </a:rPr>
            <a:t>определение по каждому элемент</a:t>
          </a:r>
          <a:r>
            <a:rPr lang="ru-RU" sz="1400">
              <a:latin typeface="Arial Narrow" pitchFamily="34" charset="0"/>
            </a:rPr>
            <a:t>у</a:t>
          </a:r>
          <a:r>
            <a:rPr lang="en-US" sz="1400">
              <a:latin typeface="Arial Narrow" pitchFamily="34" charset="0"/>
            </a:rPr>
            <a:t> сравнения характера и степени отличий каждого аналога от </a:t>
          </a:r>
          <a:r>
            <a:rPr lang="ru-RU" sz="1400">
              <a:latin typeface="Arial Narrow" pitchFamily="34" charset="0"/>
            </a:rPr>
            <a:t>ЕОН</a:t>
          </a:r>
        </a:p>
      </dgm:t>
    </dgm:pt>
    <dgm:pt modelId="{3F2F8E50-4186-472F-B25D-E6B3F680A805}" type="parTrans" cxnId="{9B688756-963F-41A1-8202-A767F371FA98}">
      <dgm:prSet/>
      <dgm:spPr/>
      <dgm:t>
        <a:bodyPr/>
        <a:lstStyle/>
        <a:p>
          <a:endParaRPr lang="ru-RU"/>
        </a:p>
      </dgm:t>
    </dgm:pt>
    <dgm:pt modelId="{1EF1C291-A3A5-475E-8250-158951C3044F}" type="sibTrans" cxnId="{9B688756-963F-41A1-8202-A767F371FA98}">
      <dgm:prSet/>
      <dgm:spPr/>
      <dgm:t>
        <a:bodyPr/>
        <a:lstStyle/>
        <a:p>
          <a:endParaRPr lang="ru-RU"/>
        </a:p>
      </dgm:t>
    </dgm:pt>
    <dgm:pt modelId="{FCC49B81-0933-4FDD-842C-AB8D40B70F8A}">
      <dgm:prSet phldrT="[Текст]"/>
      <dgm:spPr/>
      <dgm:t>
        <a:bodyPr/>
        <a:lstStyle/>
        <a:p>
          <a:r>
            <a:rPr lang="ru-RU"/>
            <a:t>3</a:t>
          </a:r>
        </a:p>
      </dgm:t>
    </dgm:pt>
    <dgm:pt modelId="{F68A5268-34E8-4BF6-B3A7-20F25964AD64}" type="parTrans" cxnId="{5A40C64E-5618-493C-A019-0DCE5D63DA5F}">
      <dgm:prSet/>
      <dgm:spPr/>
      <dgm:t>
        <a:bodyPr/>
        <a:lstStyle/>
        <a:p>
          <a:endParaRPr lang="ru-RU"/>
        </a:p>
      </dgm:t>
    </dgm:pt>
    <dgm:pt modelId="{C25041C1-198F-4770-8F06-79A1EF83D990}" type="sibTrans" cxnId="{5A40C64E-5618-493C-A019-0DCE5D63DA5F}">
      <dgm:prSet/>
      <dgm:spPr/>
      <dgm:t>
        <a:bodyPr/>
        <a:lstStyle/>
        <a:p>
          <a:endParaRPr lang="ru-RU"/>
        </a:p>
      </dgm:t>
    </dgm:pt>
    <dgm:pt modelId="{33F68A8C-87E0-49D9-A1EC-2EE7168D6C1C}">
      <dgm:prSet phldrT="[Текст]" custT="1"/>
      <dgm:spPr/>
      <dgm:t>
        <a:bodyPr/>
        <a:lstStyle/>
        <a:p>
          <a:r>
            <a:rPr lang="en-US" sz="1400">
              <a:latin typeface="Arial Narrow" pitchFamily="34" charset="0"/>
            </a:rPr>
            <a:t>определение по каждому из элементов сравнения корректировок цен аналогов</a:t>
          </a:r>
          <a:r>
            <a:rPr lang="ru-RU" sz="1400">
              <a:latin typeface="Arial Narrow" pitchFamily="34" charset="0"/>
            </a:rPr>
            <a:t>, </a:t>
          </a:r>
          <a:r>
            <a:rPr lang="en-US" sz="1400">
              <a:latin typeface="Arial Narrow" pitchFamily="34" charset="0"/>
            </a:rPr>
            <a:t>соответствующих характеру и степени отличий каждого аналога от</a:t>
          </a:r>
          <a:r>
            <a:rPr lang="ru-RU" sz="1400">
              <a:latin typeface="Arial Narrow" pitchFamily="34" charset="0"/>
            </a:rPr>
            <a:t> ЕОН</a:t>
          </a:r>
        </a:p>
      </dgm:t>
    </dgm:pt>
    <dgm:pt modelId="{ABDEF9C6-3018-46FF-A669-7F90EE5F56BE}" type="parTrans" cxnId="{2A4E8FE2-069D-403E-9814-E13AB48AABF3}">
      <dgm:prSet/>
      <dgm:spPr/>
      <dgm:t>
        <a:bodyPr/>
        <a:lstStyle/>
        <a:p>
          <a:endParaRPr lang="ru-RU"/>
        </a:p>
      </dgm:t>
    </dgm:pt>
    <dgm:pt modelId="{276FEF08-528E-4796-9EC1-D3EEE2D6DE01}" type="sibTrans" cxnId="{2A4E8FE2-069D-403E-9814-E13AB48AABF3}">
      <dgm:prSet/>
      <dgm:spPr/>
      <dgm:t>
        <a:bodyPr/>
        <a:lstStyle/>
        <a:p>
          <a:endParaRPr lang="ru-RU"/>
        </a:p>
      </dgm:t>
    </dgm:pt>
    <dgm:pt modelId="{ECB5BF62-BDAA-4EB8-913A-FA0DDA753FBD}">
      <dgm:prSet/>
      <dgm:spPr/>
      <dgm:t>
        <a:bodyPr/>
        <a:lstStyle/>
        <a:p>
          <a:r>
            <a:rPr lang="ru-RU"/>
            <a:t>4</a:t>
          </a:r>
        </a:p>
      </dgm:t>
    </dgm:pt>
    <dgm:pt modelId="{9843FDA7-2235-4C44-9795-31F9E7CE4380}" type="parTrans" cxnId="{1E397B14-3B50-459F-A6CC-C11C7F642DF3}">
      <dgm:prSet/>
      <dgm:spPr/>
      <dgm:t>
        <a:bodyPr/>
        <a:lstStyle/>
        <a:p>
          <a:endParaRPr lang="ru-RU"/>
        </a:p>
      </dgm:t>
    </dgm:pt>
    <dgm:pt modelId="{2967C1E5-1111-4B2B-95AA-2A942556F1EC}" type="sibTrans" cxnId="{1E397B14-3B50-459F-A6CC-C11C7F642DF3}">
      <dgm:prSet/>
      <dgm:spPr/>
      <dgm:t>
        <a:bodyPr/>
        <a:lstStyle/>
        <a:p>
          <a:endParaRPr lang="ru-RU"/>
        </a:p>
      </dgm:t>
    </dgm:pt>
    <dgm:pt modelId="{278B99AB-DCAE-4F07-A5CA-8D1B609A884A}">
      <dgm:prSet/>
      <dgm:spPr/>
      <dgm:t>
        <a:bodyPr/>
        <a:lstStyle/>
        <a:p>
          <a:r>
            <a:rPr lang="ru-RU"/>
            <a:t>5</a:t>
          </a:r>
        </a:p>
      </dgm:t>
    </dgm:pt>
    <dgm:pt modelId="{36B88422-884E-4458-A195-DDF0C701E5D6}" type="parTrans" cxnId="{0886D2D3-F80D-4A1B-B513-F630E6BFF2F0}">
      <dgm:prSet/>
      <dgm:spPr/>
      <dgm:t>
        <a:bodyPr/>
        <a:lstStyle/>
        <a:p>
          <a:endParaRPr lang="ru-RU"/>
        </a:p>
      </dgm:t>
    </dgm:pt>
    <dgm:pt modelId="{1240C281-AB38-42BF-A48F-CD452E9EB01F}" type="sibTrans" cxnId="{0886D2D3-F80D-4A1B-B513-F630E6BFF2F0}">
      <dgm:prSet/>
      <dgm:spPr/>
      <dgm:t>
        <a:bodyPr/>
        <a:lstStyle/>
        <a:p>
          <a:endParaRPr lang="ru-RU"/>
        </a:p>
      </dgm:t>
    </dgm:pt>
    <dgm:pt modelId="{0866DB78-A0BB-4E50-86F5-C26EF67EC882}">
      <dgm:prSet custT="1"/>
      <dgm:spPr/>
      <dgm:t>
        <a:bodyPr/>
        <a:lstStyle/>
        <a:p>
          <a:r>
            <a:rPr lang="en-US" sz="1400">
              <a:latin typeface="Arial Narrow" pitchFamily="34" charset="0"/>
            </a:rPr>
            <a:t>корректировка цен каждого аналога</a:t>
          </a:r>
          <a:r>
            <a:rPr lang="ru-RU" sz="1400">
              <a:latin typeface="Arial Narrow" pitchFamily="34" charset="0"/>
            </a:rPr>
            <a:t> (</a:t>
          </a:r>
          <a:r>
            <a:rPr lang="en-US" sz="1400">
              <a:latin typeface="Arial Narrow" pitchFamily="34" charset="0"/>
            </a:rPr>
            <a:t>по каждому </a:t>
          </a:r>
          <a:r>
            <a:rPr lang="ru-RU" sz="1400">
              <a:latin typeface="Arial Narrow" pitchFamily="34" charset="0"/>
            </a:rPr>
            <a:t>э</a:t>
          </a:r>
          <a:r>
            <a:rPr lang="en-US" sz="1400">
              <a:latin typeface="Arial Narrow" pitchFamily="34" charset="0"/>
            </a:rPr>
            <a:t>лемент</a:t>
          </a:r>
          <a:r>
            <a:rPr lang="ru-RU" sz="1400">
              <a:latin typeface="Arial Narrow" pitchFamily="34" charset="0"/>
            </a:rPr>
            <a:t>у</a:t>
          </a:r>
          <a:r>
            <a:rPr lang="en-US" sz="1400">
              <a:latin typeface="Arial Narrow" pitchFamily="34" charset="0"/>
            </a:rPr>
            <a:t> сравнения</a:t>
          </a:r>
          <a:r>
            <a:rPr lang="ru-RU" sz="1400">
              <a:latin typeface="Arial Narrow" pitchFamily="34" charset="0"/>
            </a:rPr>
            <a:t>)</a:t>
          </a:r>
          <a:r>
            <a:rPr lang="en-US" sz="1400">
              <a:latin typeface="Arial Narrow" pitchFamily="34" charset="0"/>
            </a:rPr>
            <a:t>, сглаживающая их отличия от </a:t>
          </a:r>
          <a:r>
            <a:rPr lang="ru-RU" sz="1400">
              <a:latin typeface="Arial Narrow" pitchFamily="34" charset="0"/>
            </a:rPr>
            <a:t>ЕОН</a:t>
          </a:r>
        </a:p>
      </dgm:t>
    </dgm:pt>
    <dgm:pt modelId="{5A38A7ED-A876-4102-BE77-4F35C7609008}" type="parTrans" cxnId="{28FC4288-3D9F-46DA-AF1C-030F40754669}">
      <dgm:prSet/>
      <dgm:spPr/>
      <dgm:t>
        <a:bodyPr/>
        <a:lstStyle/>
        <a:p>
          <a:endParaRPr lang="ru-RU"/>
        </a:p>
      </dgm:t>
    </dgm:pt>
    <dgm:pt modelId="{EBAA925E-3B87-4041-81C3-9E63F018010A}" type="sibTrans" cxnId="{28FC4288-3D9F-46DA-AF1C-030F40754669}">
      <dgm:prSet/>
      <dgm:spPr/>
      <dgm:t>
        <a:bodyPr/>
        <a:lstStyle/>
        <a:p>
          <a:endParaRPr lang="ru-RU"/>
        </a:p>
      </dgm:t>
    </dgm:pt>
    <dgm:pt modelId="{F5CE6AB7-DBE3-49F9-9889-9F91E123C68B}">
      <dgm:prSet custT="1"/>
      <dgm:spPr/>
      <dgm:t>
        <a:bodyPr/>
        <a:lstStyle/>
        <a:p>
          <a:r>
            <a:rPr lang="ru-RU" sz="1400">
              <a:latin typeface="Arial Narrow" pitchFamily="34" charset="0"/>
            </a:rPr>
            <a:t>расчет рыночной стоимости ЕОН путем обобщения скорректированных цен аналогов</a:t>
          </a:r>
        </a:p>
      </dgm:t>
    </dgm:pt>
    <dgm:pt modelId="{58ECEFA6-4272-4766-B5D1-EE2EB28D981D}" type="parTrans" cxnId="{E0A45106-A270-487B-AEAC-2742496640B6}">
      <dgm:prSet/>
      <dgm:spPr/>
      <dgm:t>
        <a:bodyPr/>
        <a:lstStyle/>
        <a:p>
          <a:endParaRPr lang="ru-RU"/>
        </a:p>
      </dgm:t>
    </dgm:pt>
    <dgm:pt modelId="{57F63DA4-EAB8-4C2B-8AD3-532DCDC52F37}" type="sibTrans" cxnId="{E0A45106-A270-487B-AEAC-2742496640B6}">
      <dgm:prSet/>
      <dgm:spPr/>
      <dgm:t>
        <a:bodyPr/>
        <a:lstStyle/>
        <a:p>
          <a:endParaRPr lang="ru-RU"/>
        </a:p>
      </dgm:t>
    </dgm:pt>
    <dgm:pt modelId="{E5C45694-6A86-43B9-B522-D4D4A4E98B30}">
      <dgm:prSet/>
      <dgm:spPr/>
      <dgm:t>
        <a:bodyPr/>
        <a:lstStyle/>
        <a:p>
          <a:r>
            <a:rPr lang="en-US">
              <a:latin typeface="Arial Narrow" pitchFamily="34" charset="0"/>
            </a:rPr>
            <a:t>расчет рыночной стоимости оцениваемого земельного участка путем </a:t>
          </a:r>
          <a:r>
            <a:rPr lang="ru-RU">
              <a:latin typeface="Arial Narrow" pitchFamily="34" charset="0"/>
            </a:rPr>
            <a:t>умножения</a:t>
          </a:r>
          <a:r>
            <a:rPr lang="en-US">
              <a:latin typeface="Arial Narrow" pitchFamily="34" charset="0"/>
            </a:rPr>
            <a:t> рыночной стоимости </a:t>
          </a:r>
          <a:r>
            <a:rPr lang="ru-RU">
              <a:latin typeface="Arial Narrow" pitchFamily="34" charset="0"/>
            </a:rPr>
            <a:t>ЕОН </a:t>
          </a:r>
          <a:r>
            <a:rPr lang="en-US"/>
            <a:t>на наиболее вероятное значение доли земельного участка в рыночной стоимости </a:t>
          </a:r>
          <a:r>
            <a:rPr lang="ru-RU"/>
            <a:t>ЕОН</a:t>
          </a:r>
        </a:p>
      </dgm:t>
    </dgm:pt>
    <dgm:pt modelId="{F38BA452-F451-4DDF-87C6-A12FC49D5879}" type="parTrans" cxnId="{D71C489D-A87A-4A11-B483-07DC69E10E12}">
      <dgm:prSet/>
      <dgm:spPr/>
      <dgm:t>
        <a:bodyPr/>
        <a:lstStyle/>
        <a:p>
          <a:endParaRPr lang="ru-RU"/>
        </a:p>
      </dgm:t>
    </dgm:pt>
    <dgm:pt modelId="{F4DACF60-F7F0-4DED-B56F-0F5D44C5985D}" type="sibTrans" cxnId="{D71C489D-A87A-4A11-B483-07DC69E10E12}">
      <dgm:prSet/>
      <dgm:spPr/>
      <dgm:t>
        <a:bodyPr/>
        <a:lstStyle/>
        <a:p>
          <a:endParaRPr lang="ru-RU"/>
        </a:p>
      </dgm:t>
    </dgm:pt>
    <dgm:pt modelId="{435B9513-2119-407C-A29B-597A1DE31632}">
      <dgm:prSet/>
      <dgm:spPr/>
      <dgm:t>
        <a:bodyPr/>
        <a:lstStyle/>
        <a:p>
          <a:r>
            <a:rPr lang="ru-RU"/>
            <a:t>6</a:t>
          </a:r>
        </a:p>
      </dgm:t>
    </dgm:pt>
    <dgm:pt modelId="{2F685C39-95FE-466A-8FC1-716F80CA52E6}" type="sibTrans" cxnId="{A2489E78-D35E-4EFA-910B-317CD3F9B9E1}">
      <dgm:prSet/>
      <dgm:spPr/>
      <dgm:t>
        <a:bodyPr/>
        <a:lstStyle/>
        <a:p>
          <a:endParaRPr lang="ru-RU"/>
        </a:p>
      </dgm:t>
    </dgm:pt>
    <dgm:pt modelId="{7A8623B2-B0E3-4552-8983-40E9AF9DDCB3}" type="parTrans" cxnId="{A2489E78-D35E-4EFA-910B-317CD3F9B9E1}">
      <dgm:prSet/>
      <dgm:spPr/>
      <dgm:t>
        <a:bodyPr/>
        <a:lstStyle/>
        <a:p>
          <a:endParaRPr lang="ru-RU"/>
        </a:p>
      </dgm:t>
    </dgm:pt>
    <dgm:pt modelId="{0A1F7F46-DB91-4845-9381-F5D585FC5FC9}" type="pres">
      <dgm:prSet presAssocID="{022168AB-40C7-4730-9F94-B4A5AAB06380}" presName="linearFlow" presStyleCnt="0">
        <dgm:presLayoutVars>
          <dgm:dir/>
          <dgm:animLvl val="lvl"/>
          <dgm:resizeHandles val="exact"/>
        </dgm:presLayoutVars>
      </dgm:prSet>
      <dgm:spPr/>
      <dgm:t>
        <a:bodyPr/>
        <a:lstStyle/>
        <a:p>
          <a:endParaRPr lang="ru-RU"/>
        </a:p>
      </dgm:t>
    </dgm:pt>
    <dgm:pt modelId="{4618E7DC-0E21-4B29-AF15-46004CCB629A}" type="pres">
      <dgm:prSet presAssocID="{85E703B8-012C-41AA-B654-29F4CCDB8787}" presName="composite" presStyleCnt="0"/>
      <dgm:spPr/>
    </dgm:pt>
    <dgm:pt modelId="{21E6AC68-0872-4EFA-9B46-2279AF537B13}" type="pres">
      <dgm:prSet presAssocID="{85E703B8-012C-41AA-B654-29F4CCDB8787}" presName="parentText" presStyleLbl="alignNode1" presStyleIdx="0" presStyleCnt="6" custScaleY="108100">
        <dgm:presLayoutVars>
          <dgm:chMax val="1"/>
          <dgm:bulletEnabled val="1"/>
        </dgm:presLayoutVars>
      </dgm:prSet>
      <dgm:spPr/>
      <dgm:t>
        <a:bodyPr/>
        <a:lstStyle/>
        <a:p>
          <a:endParaRPr lang="ru-RU"/>
        </a:p>
      </dgm:t>
    </dgm:pt>
    <dgm:pt modelId="{A8C05DB7-9695-4AC7-989A-ACB2A4C747A0}" type="pres">
      <dgm:prSet presAssocID="{85E703B8-012C-41AA-B654-29F4CCDB8787}" presName="descendantText" presStyleLbl="alignAcc1" presStyleIdx="0" presStyleCnt="6" custScaleY="113670">
        <dgm:presLayoutVars>
          <dgm:bulletEnabled val="1"/>
        </dgm:presLayoutVars>
      </dgm:prSet>
      <dgm:spPr/>
      <dgm:t>
        <a:bodyPr/>
        <a:lstStyle/>
        <a:p>
          <a:endParaRPr lang="ru-RU"/>
        </a:p>
      </dgm:t>
    </dgm:pt>
    <dgm:pt modelId="{71A44778-F6BC-405B-91E7-5289C543F71D}" type="pres">
      <dgm:prSet presAssocID="{9C7A9620-9CA1-4200-ACB6-FE11D1FA01B1}" presName="sp" presStyleCnt="0"/>
      <dgm:spPr/>
    </dgm:pt>
    <dgm:pt modelId="{787CC39E-DF18-4E0D-B319-A811F2FA02FB}" type="pres">
      <dgm:prSet presAssocID="{25D3AC7E-8A94-408E-8B56-8C7C85ED5BC6}" presName="composite" presStyleCnt="0"/>
      <dgm:spPr/>
    </dgm:pt>
    <dgm:pt modelId="{C0790FB7-7014-4FE5-9419-55CBB6B59197}" type="pres">
      <dgm:prSet presAssocID="{25D3AC7E-8A94-408E-8B56-8C7C85ED5BC6}" presName="parentText" presStyleLbl="alignNode1" presStyleIdx="1" presStyleCnt="6">
        <dgm:presLayoutVars>
          <dgm:chMax val="1"/>
          <dgm:bulletEnabled val="1"/>
        </dgm:presLayoutVars>
      </dgm:prSet>
      <dgm:spPr/>
      <dgm:t>
        <a:bodyPr/>
        <a:lstStyle/>
        <a:p>
          <a:endParaRPr lang="ru-RU"/>
        </a:p>
      </dgm:t>
    </dgm:pt>
    <dgm:pt modelId="{4AD938C8-5621-459D-80F5-28E14927A795}" type="pres">
      <dgm:prSet presAssocID="{25D3AC7E-8A94-408E-8B56-8C7C85ED5BC6}" presName="descendantText" presStyleLbl="alignAcc1" presStyleIdx="1" presStyleCnt="6" custScaleY="101983">
        <dgm:presLayoutVars>
          <dgm:bulletEnabled val="1"/>
        </dgm:presLayoutVars>
      </dgm:prSet>
      <dgm:spPr/>
      <dgm:t>
        <a:bodyPr/>
        <a:lstStyle/>
        <a:p>
          <a:endParaRPr lang="ru-RU"/>
        </a:p>
      </dgm:t>
    </dgm:pt>
    <dgm:pt modelId="{29E86F48-BFD7-4ABC-8086-D46BFFCA4E5B}" type="pres">
      <dgm:prSet presAssocID="{49F1BD14-EA10-4712-86CF-7D74BD918005}" presName="sp" presStyleCnt="0"/>
      <dgm:spPr/>
    </dgm:pt>
    <dgm:pt modelId="{8FE7B0D5-9622-43E7-96CF-CE89F5DC84E7}" type="pres">
      <dgm:prSet presAssocID="{FCC49B81-0933-4FDD-842C-AB8D40B70F8A}" presName="composite" presStyleCnt="0"/>
      <dgm:spPr/>
    </dgm:pt>
    <dgm:pt modelId="{C25E05B0-BBE4-4119-A0AD-3C8E4E4730A3}" type="pres">
      <dgm:prSet presAssocID="{FCC49B81-0933-4FDD-842C-AB8D40B70F8A}" presName="parentText" presStyleLbl="alignNode1" presStyleIdx="2" presStyleCnt="6">
        <dgm:presLayoutVars>
          <dgm:chMax val="1"/>
          <dgm:bulletEnabled val="1"/>
        </dgm:presLayoutVars>
      </dgm:prSet>
      <dgm:spPr/>
      <dgm:t>
        <a:bodyPr/>
        <a:lstStyle/>
        <a:p>
          <a:endParaRPr lang="ru-RU"/>
        </a:p>
      </dgm:t>
    </dgm:pt>
    <dgm:pt modelId="{8A14D673-B6F7-42D6-B44C-27E882BDCF01}" type="pres">
      <dgm:prSet presAssocID="{FCC49B81-0933-4FDD-842C-AB8D40B70F8A}" presName="descendantText" presStyleLbl="alignAcc1" presStyleIdx="2" presStyleCnt="6">
        <dgm:presLayoutVars>
          <dgm:bulletEnabled val="1"/>
        </dgm:presLayoutVars>
      </dgm:prSet>
      <dgm:spPr/>
      <dgm:t>
        <a:bodyPr/>
        <a:lstStyle/>
        <a:p>
          <a:endParaRPr lang="ru-RU"/>
        </a:p>
      </dgm:t>
    </dgm:pt>
    <dgm:pt modelId="{155EA39E-B3DB-4A73-8818-30D54E1CF943}" type="pres">
      <dgm:prSet presAssocID="{C25041C1-198F-4770-8F06-79A1EF83D990}" presName="sp" presStyleCnt="0"/>
      <dgm:spPr/>
    </dgm:pt>
    <dgm:pt modelId="{1BB3586C-6DED-4302-8CC1-AA254DF9E56A}" type="pres">
      <dgm:prSet presAssocID="{ECB5BF62-BDAA-4EB8-913A-FA0DDA753FBD}" presName="composite" presStyleCnt="0"/>
      <dgm:spPr/>
    </dgm:pt>
    <dgm:pt modelId="{70688BB4-5B68-4729-9806-5CC67B4ED42C}" type="pres">
      <dgm:prSet presAssocID="{ECB5BF62-BDAA-4EB8-913A-FA0DDA753FBD}" presName="parentText" presStyleLbl="alignNode1" presStyleIdx="3" presStyleCnt="6">
        <dgm:presLayoutVars>
          <dgm:chMax val="1"/>
          <dgm:bulletEnabled val="1"/>
        </dgm:presLayoutVars>
      </dgm:prSet>
      <dgm:spPr/>
      <dgm:t>
        <a:bodyPr/>
        <a:lstStyle/>
        <a:p>
          <a:endParaRPr lang="ru-RU"/>
        </a:p>
      </dgm:t>
    </dgm:pt>
    <dgm:pt modelId="{EAB7B8CE-A89E-4317-B3CA-475E832B5759}" type="pres">
      <dgm:prSet presAssocID="{ECB5BF62-BDAA-4EB8-913A-FA0DDA753FBD}" presName="descendantText" presStyleLbl="alignAcc1" presStyleIdx="3" presStyleCnt="6">
        <dgm:presLayoutVars>
          <dgm:bulletEnabled val="1"/>
        </dgm:presLayoutVars>
      </dgm:prSet>
      <dgm:spPr/>
      <dgm:t>
        <a:bodyPr/>
        <a:lstStyle/>
        <a:p>
          <a:endParaRPr lang="ru-RU"/>
        </a:p>
      </dgm:t>
    </dgm:pt>
    <dgm:pt modelId="{1244106B-9280-4A80-8BCA-7EAB68995CDA}" type="pres">
      <dgm:prSet presAssocID="{2967C1E5-1111-4B2B-95AA-2A942556F1EC}" presName="sp" presStyleCnt="0"/>
      <dgm:spPr/>
    </dgm:pt>
    <dgm:pt modelId="{B2ACC7E4-7CDF-42C9-9DF7-67E1421C1732}" type="pres">
      <dgm:prSet presAssocID="{278B99AB-DCAE-4F07-A5CA-8D1B609A884A}" presName="composite" presStyleCnt="0"/>
      <dgm:spPr/>
    </dgm:pt>
    <dgm:pt modelId="{75008A23-298C-40F3-BADF-D8642A70BD1B}" type="pres">
      <dgm:prSet presAssocID="{278B99AB-DCAE-4F07-A5CA-8D1B609A884A}" presName="parentText" presStyleLbl="alignNode1" presStyleIdx="4" presStyleCnt="6">
        <dgm:presLayoutVars>
          <dgm:chMax val="1"/>
          <dgm:bulletEnabled val="1"/>
        </dgm:presLayoutVars>
      </dgm:prSet>
      <dgm:spPr/>
      <dgm:t>
        <a:bodyPr/>
        <a:lstStyle/>
        <a:p>
          <a:endParaRPr lang="ru-RU"/>
        </a:p>
      </dgm:t>
    </dgm:pt>
    <dgm:pt modelId="{2EAF66A5-29BE-4930-A51B-7739D5205021}" type="pres">
      <dgm:prSet presAssocID="{278B99AB-DCAE-4F07-A5CA-8D1B609A884A}" presName="descendantText" presStyleLbl="alignAcc1" presStyleIdx="4" presStyleCnt="6">
        <dgm:presLayoutVars>
          <dgm:bulletEnabled val="1"/>
        </dgm:presLayoutVars>
      </dgm:prSet>
      <dgm:spPr/>
      <dgm:t>
        <a:bodyPr/>
        <a:lstStyle/>
        <a:p>
          <a:endParaRPr lang="ru-RU"/>
        </a:p>
      </dgm:t>
    </dgm:pt>
    <dgm:pt modelId="{542CBD87-48FC-4B33-84BF-C175B28081E3}" type="pres">
      <dgm:prSet presAssocID="{1240C281-AB38-42BF-A48F-CD452E9EB01F}" presName="sp" presStyleCnt="0"/>
      <dgm:spPr/>
    </dgm:pt>
    <dgm:pt modelId="{D69BF22C-E88A-400B-970B-2E387AA74839}" type="pres">
      <dgm:prSet presAssocID="{435B9513-2119-407C-A29B-597A1DE31632}" presName="composite" presStyleCnt="0"/>
      <dgm:spPr/>
    </dgm:pt>
    <dgm:pt modelId="{FCD611BF-4926-4F4B-844C-DE5708286AAF}" type="pres">
      <dgm:prSet presAssocID="{435B9513-2119-407C-A29B-597A1DE31632}" presName="parentText" presStyleLbl="alignNode1" presStyleIdx="5" presStyleCnt="6">
        <dgm:presLayoutVars>
          <dgm:chMax val="1"/>
          <dgm:bulletEnabled val="1"/>
        </dgm:presLayoutVars>
      </dgm:prSet>
      <dgm:spPr/>
      <dgm:t>
        <a:bodyPr/>
        <a:lstStyle/>
        <a:p>
          <a:endParaRPr lang="ru-RU"/>
        </a:p>
      </dgm:t>
    </dgm:pt>
    <dgm:pt modelId="{592951AD-B843-43AF-97FD-D32B4430722E}" type="pres">
      <dgm:prSet presAssocID="{435B9513-2119-407C-A29B-597A1DE31632}" presName="descendantText" presStyleLbl="alignAcc1" presStyleIdx="5" presStyleCnt="6">
        <dgm:presLayoutVars>
          <dgm:bulletEnabled val="1"/>
        </dgm:presLayoutVars>
      </dgm:prSet>
      <dgm:spPr/>
      <dgm:t>
        <a:bodyPr/>
        <a:lstStyle/>
        <a:p>
          <a:endParaRPr lang="ru-RU"/>
        </a:p>
      </dgm:t>
    </dgm:pt>
  </dgm:ptLst>
  <dgm:cxnLst>
    <dgm:cxn modelId="{E0A45106-A270-487B-AEAC-2742496640B6}" srcId="{278B99AB-DCAE-4F07-A5CA-8D1B609A884A}" destId="{F5CE6AB7-DBE3-49F9-9889-9F91E123C68B}" srcOrd="0" destOrd="0" parTransId="{58ECEFA6-4272-4766-B5D1-EE2EB28D981D}" sibTransId="{57F63DA4-EAB8-4C2B-8AD3-532DCDC52F37}"/>
    <dgm:cxn modelId="{80B12D7E-E8EB-4164-A648-F07DBF72B159}" type="presOf" srcId="{11C5B42D-E33B-4EEB-B31B-5FF896410252}" destId="{A8C05DB7-9695-4AC7-989A-ACB2A4C747A0}" srcOrd="0" destOrd="0" presId="urn:microsoft.com/office/officeart/2005/8/layout/chevron2"/>
    <dgm:cxn modelId="{B3251CEC-5E69-49BC-970D-69977E283DA1}" type="presOf" srcId="{143C08C5-FEAC-4DE6-AE04-EEBA9D016F1A}" destId="{4AD938C8-5621-459D-80F5-28E14927A795}" srcOrd="0" destOrd="0" presId="urn:microsoft.com/office/officeart/2005/8/layout/chevron2"/>
    <dgm:cxn modelId="{28FC4288-3D9F-46DA-AF1C-030F40754669}" srcId="{ECB5BF62-BDAA-4EB8-913A-FA0DDA753FBD}" destId="{0866DB78-A0BB-4E50-86F5-C26EF67EC882}" srcOrd="0" destOrd="0" parTransId="{5A38A7ED-A876-4102-BE77-4F35C7609008}" sibTransId="{EBAA925E-3B87-4041-81C3-9E63F018010A}"/>
    <dgm:cxn modelId="{243CE148-2676-488D-A188-A73971073533}" type="presOf" srcId="{33F68A8C-87E0-49D9-A1EC-2EE7168D6C1C}" destId="{8A14D673-B6F7-42D6-B44C-27E882BDCF01}" srcOrd="0" destOrd="0" presId="urn:microsoft.com/office/officeart/2005/8/layout/chevron2"/>
    <dgm:cxn modelId="{F374DC70-0643-48A3-A92A-69A7F063EFA8}" srcId="{85E703B8-012C-41AA-B654-29F4CCDB8787}" destId="{11C5B42D-E33B-4EEB-B31B-5FF896410252}" srcOrd="0" destOrd="0" parTransId="{A8ADA97B-71F2-4463-8DD9-C969B2CC4C04}" sibTransId="{91ABDE4B-B764-4664-AF1C-589EF2AEB769}"/>
    <dgm:cxn modelId="{502BAD5B-7781-4469-A0CC-D4DDD23EE54B}" type="presOf" srcId="{F5CE6AB7-DBE3-49F9-9889-9F91E123C68B}" destId="{2EAF66A5-29BE-4930-A51B-7739D5205021}" srcOrd="0" destOrd="0" presId="urn:microsoft.com/office/officeart/2005/8/layout/chevron2"/>
    <dgm:cxn modelId="{5A40C64E-5618-493C-A019-0DCE5D63DA5F}" srcId="{022168AB-40C7-4730-9F94-B4A5AAB06380}" destId="{FCC49B81-0933-4FDD-842C-AB8D40B70F8A}" srcOrd="2" destOrd="0" parTransId="{F68A5268-34E8-4BF6-B3A7-20F25964AD64}" sibTransId="{C25041C1-198F-4770-8F06-79A1EF83D990}"/>
    <dgm:cxn modelId="{7C1A1551-57B9-40A0-9268-E09D746DF7CC}" type="presOf" srcId="{278B99AB-DCAE-4F07-A5CA-8D1B609A884A}" destId="{75008A23-298C-40F3-BADF-D8642A70BD1B}" srcOrd="0" destOrd="0" presId="urn:microsoft.com/office/officeart/2005/8/layout/chevron2"/>
    <dgm:cxn modelId="{A792CB37-05FE-48FD-B041-2AA2A30BD059}" type="presOf" srcId="{FCC49B81-0933-4FDD-842C-AB8D40B70F8A}" destId="{C25E05B0-BBE4-4119-A0AD-3C8E4E4730A3}" srcOrd="0" destOrd="0" presId="urn:microsoft.com/office/officeart/2005/8/layout/chevron2"/>
    <dgm:cxn modelId="{0886D2D3-F80D-4A1B-B513-F630E6BFF2F0}" srcId="{022168AB-40C7-4730-9F94-B4A5AAB06380}" destId="{278B99AB-DCAE-4F07-A5CA-8D1B609A884A}" srcOrd="4" destOrd="0" parTransId="{36B88422-884E-4458-A195-DDF0C701E5D6}" sibTransId="{1240C281-AB38-42BF-A48F-CD452E9EB01F}"/>
    <dgm:cxn modelId="{2A4E8FE2-069D-403E-9814-E13AB48AABF3}" srcId="{FCC49B81-0933-4FDD-842C-AB8D40B70F8A}" destId="{33F68A8C-87E0-49D9-A1EC-2EE7168D6C1C}" srcOrd="0" destOrd="0" parTransId="{ABDEF9C6-3018-46FF-A669-7F90EE5F56BE}" sibTransId="{276FEF08-528E-4796-9EC1-D3EEE2D6DE01}"/>
    <dgm:cxn modelId="{5DD0AF77-B3C5-40AA-9498-615A00E988A3}" type="presOf" srcId="{85E703B8-012C-41AA-B654-29F4CCDB8787}" destId="{21E6AC68-0872-4EFA-9B46-2279AF537B13}" srcOrd="0" destOrd="0" presId="urn:microsoft.com/office/officeart/2005/8/layout/chevron2"/>
    <dgm:cxn modelId="{89DC0368-D763-42EA-B8C1-958A9269F9D2}" type="presOf" srcId="{ECB5BF62-BDAA-4EB8-913A-FA0DDA753FBD}" destId="{70688BB4-5B68-4729-9806-5CC67B4ED42C}" srcOrd="0" destOrd="0" presId="urn:microsoft.com/office/officeart/2005/8/layout/chevron2"/>
    <dgm:cxn modelId="{431EBACB-A367-4F5F-9DB0-2BCC505F4FE3}" srcId="{022168AB-40C7-4730-9F94-B4A5AAB06380}" destId="{25D3AC7E-8A94-408E-8B56-8C7C85ED5BC6}" srcOrd="1" destOrd="0" parTransId="{E7AF4CFF-7B89-4ADE-8623-E607FF93B726}" sibTransId="{49F1BD14-EA10-4712-86CF-7D74BD918005}"/>
    <dgm:cxn modelId="{064EF163-8643-4A64-8D6A-CC0FC163D183}" type="presOf" srcId="{022168AB-40C7-4730-9F94-B4A5AAB06380}" destId="{0A1F7F46-DB91-4845-9381-F5D585FC5FC9}" srcOrd="0" destOrd="0" presId="urn:microsoft.com/office/officeart/2005/8/layout/chevron2"/>
    <dgm:cxn modelId="{D71C489D-A87A-4A11-B483-07DC69E10E12}" srcId="{435B9513-2119-407C-A29B-597A1DE31632}" destId="{E5C45694-6A86-43B9-B522-D4D4A4E98B30}" srcOrd="0" destOrd="0" parTransId="{F38BA452-F451-4DDF-87C6-A12FC49D5879}" sibTransId="{F4DACF60-F7F0-4DED-B56F-0F5D44C5985D}"/>
    <dgm:cxn modelId="{0D821AC6-DB31-4EC4-8B27-383AD23277E0}" type="presOf" srcId="{0866DB78-A0BB-4E50-86F5-C26EF67EC882}" destId="{EAB7B8CE-A89E-4317-B3CA-475E832B5759}" srcOrd="0" destOrd="0" presId="urn:microsoft.com/office/officeart/2005/8/layout/chevron2"/>
    <dgm:cxn modelId="{594B25F1-BF3D-4967-9A32-AFCB3AEFAA56}" type="presOf" srcId="{E5C45694-6A86-43B9-B522-D4D4A4E98B30}" destId="{592951AD-B843-43AF-97FD-D32B4430722E}" srcOrd="0" destOrd="0" presId="urn:microsoft.com/office/officeart/2005/8/layout/chevron2"/>
    <dgm:cxn modelId="{1E397B14-3B50-459F-A6CC-C11C7F642DF3}" srcId="{022168AB-40C7-4730-9F94-B4A5AAB06380}" destId="{ECB5BF62-BDAA-4EB8-913A-FA0DDA753FBD}" srcOrd="3" destOrd="0" parTransId="{9843FDA7-2235-4C44-9795-31F9E7CE4380}" sibTransId="{2967C1E5-1111-4B2B-95AA-2A942556F1EC}"/>
    <dgm:cxn modelId="{8F442E0C-7A81-47BE-AD8A-2090115E8889}" type="presOf" srcId="{25D3AC7E-8A94-408E-8B56-8C7C85ED5BC6}" destId="{C0790FB7-7014-4FE5-9419-55CBB6B59197}" srcOrd="0" destOrd="0" presId="urn:microsoft.com/office/officeart/2005/8/layout/chevron2"/>
    <dgm:cxn modelId="{4D5C18AC-B59E-48D3-919A-95953F936F92}" srcId="{022168AB-40C7-4730-9F94-B4A5AAB06380}" destId="{85E703B8-012C-41AA-B654-29F4CCDB8787}" srcOrd="0" destOrd="0" parTransId="{C49F3A18-06C8-4A02-9487-703090A83738}" sibTransId="{9C7A9620-9CA1-4200-ACB6-FE11D1FA01B1}"/>
    <dgm:cxn modelId="{A2489E78-D35E-4EFA-910B-317CD3F9B9E1}" srcId="{022168AB-40C7-4730-9F94-B4A5AAB06380}" destId="{435B9513-2119-407C-A29B-597A1DE31632}" srcOrd="5" destOrd="0" parTransId="{7A8623B2-B0E3-4552-8983-40E9AF9DDCB3}" sibTransId="{2F685C39-95FE-466A-8FC1-716F80CA52E6}"/>
    <dgm:cxn modelId="{987A7ABC-7CFA-4170-898F-CC3F981D2643}" type="presOf" srcId="{435B9513-2119-407C-A29B-597A1DE31632}" destId="{FCD611BF-4926-4F4B-844C-DE5708286AAF}" srcOrd="0" destOrd="0" presId="urn:microsoft.com/office/officeart/2005/8/layout/chevron2"/>
    <dgm:cxn modelId="{9B688756-963F-41A1-8202-A767F371FA98}" srcId="{25D3AC7E-8A94-408E-8B56-8C7C85ED5BC6}" destId="{143C08C5-FEAC-4DE6-AE04-EEBA9D016F1A}" srcOrd="0" destOrd="0" parTransId="{3F2F8E50-4186-472F-B25D-E6B3F680A805}" sibTransId="{1EF1C291-A3A5-475E-8250-158951C3044F}"/>
    <dgm:cxn modelId="{BDE679BE-777C-4B3F-BA89-39FB34A77230}" type="presParOf" srcId="{0A1F7F46-DB91-4845-9381-F5D585FC5FC9}" destId="{4618E7DC-0E21-4B29-AF15-46004CCB629A}" srcOrd="0" destOrd="0" presId="urn:microsoft.com/office/officeart/2005/8/layout/chevron2"/>
    <dgm:cxn modelId="{3D5CFFBF-EB57-4358-B927-2F6E60552FC2}" type="presParOf" srcId="{4618E7DC-0E21-4B29-AF15-46004CCB629A}" destId="{21E6AC68-0872-4EFA-9B46-2279AF537B13}" srcOrd="0" destOrd="0" presId="urn:microsoft.com/office/officeart/2005/8/layout/chevron2"/>
    <dgm:cxn modelId="{53FF2B92-3A5C-48E5-B09A-9D0E770EA202}" type="presParOf" srcId="{4618E7DC-0E21-4B29-AF15-46004CCB629A}" destId="{A8C05DB7-9695-4AC7-989A-ACB2A4C747A0}" srcOrd="1" destOrd="0" presId="urn:microsoft.com/office/officeart/2005/8/layout/chevron2"/>
    <dgm:cxn modelId="{CF96361B-153F-46DB-B379-232664BEAED8}" type="presParOf" srcId="{0A1F7F46-DB91-4845-9381-F5D585FC5FC9}" destId="{71A44778-F6BC-405B-91E7-5289C543F71D}" srcOrd="1" destOrd="0" presId="urn:microsoft.com/office/officeart/2005/8/layout/chevron2"/>
    <dgm:cxn modelId="{1CAC6E3E-2AEA-49A1-8A07-527B5622DF85}" type="presParOf" srcId="{0A1F7F46-DB91-4845-9381-F5D585FC5FC9}" destId="{787CC39E-DF18-4E0D-B319-A811F2FA02FB}" srcOrd="2" destOrd="0" presId="urn:microsoft.com/office/officeart/2005/8/layout/chevron2"/>
    <dgm:cxn modelId="{2314792E-E191-4C9C-88DE-475B6D27EB69}" type="presParOf" srcId="{787CC39E-DF18-4E0D-B319-A811F2FA02FB}" destId="{C0790FB7-7014-4FE5-9419-55CBB6B59197}" srcOrd="0" destOrd="0" presId="urn:microsoft.com/office/officeart/2005/8/layout/chevron2"/>
    <dgm:cxn modelId="{897556B3-B5D5-461A-9A47-322FD545FE5A}" type="presParOf" srcId="{787CC39E-DF18-4E0D-B319-A811F2FA02FB}" destId="{4AD938C8-5621-459D-80F5-28E14927A795}" srcOrd="1" destOrd="0" presId="urn:microsoft.com/office/officeart/2005/8/layout/chevron2"/>
    <dgm:cxn modelId="{2A1F96ED-405C-4BC5-ACA5-F04459C78F9D}" type="presParOf" srcId="{0A1F7F46-DB91-4845-9381-F5D585FC5FC9}" destId="{29E86F48-BFD7-4ABC-8086-D46BFFCA4E5B}" srcOrd="3" destOrd="0" presId="urn:microsoft.com/office/officeart/2005/8/layout/chevron2"/>
    <dgm:cxn modelId="{BC6F93DD-3262-49B7-8526-50AA0C41EB9B}" type="presParOf" srcId="{0A1F7F46-DB91-4845-9381-F5D585FC5FC9}" destId="{8FE7B0D5-9622-43E7-96CF-CE89F5DC84E7}" srcOrd="4" destOrd="0" presId="urn:microsoft.com/office/officeart/2005/8/layout/chevron2"/>
    <dgm:cxn modelId="{E3927C33-3870-4074-B69F-2CA4860D5FE6}" type="presParOf" srcId="{8FE7B0D5-9622-43E7-96CF-CE89F5DC84E7}" destId="{C25E05B0-BBE4-4119-A0AD-3C8E4E4730A3}" srcOrd="0" destOrd="0" presId="urn:microsoft.com/office/officeart/2005/8/layout/chevron2"/>
    <dgm:cxn modelId="{0BFCB1A6-3E0F-4F5C-94D6-AC3920922C1C}" type="presParOf" srcId="{8FE7B0D5-9622-43E7-96CF-CE89F5DC84E7}" destId="{8A14D673-B6F7-42D6-B44C-27E882BDCF01}" srcOrd="1" destOrd="0" presId="urn:microsoft.com/office/officeart/2005/8/layout/chevron2"/>
    <dgm:cxn modelId="{08B3DAB3-C9E1-4109-B377-22D31771B85A}" type="presParOf" srcId="{0A1F7F46-DB91-4845-9381-F5D585FC5FC9}" destId="{155EA39E-B3DB-4A73-8818-30D54E1CF943}" srcOrd="5" destOrd="0" presId="urn:microsoft.com/office/officeart/2005/8/layout/chevron2"/>
    <dgm:cxn modelId="{7E51EE55-EEEE-4A08-AC56-D0032C1AF7AE}" type="presParOf" srcId="{0A1F7F46-DB91-4845-9381-F5D585FC5FC9}" destId="{1BB3586C-6DED-4302-8CC1-AA254DF9E56A}" srcOrd="6" destOrd="0" presId="urn:microsoft.com/office/officeart/2005/8/layout/chevron2"/>
    <dgm:cxn modelId="{E0743DB3-E6C5-41FD-82AD-FBB3C37727D7}" type="presParOf" srcId="{1BB3586C-6DED-4302-8CC1-AA254DF9E56A}" destId="{70688BB4-5B68-4729-9806-5CC67B4ED42C}" srcOrd="0" destOrd="0" presId="urn:microsoft.com/office/officeart/2005/8/layout/chevron2"/>
    <dgm:cxn modelId="{0C01D3D7-C5BC-49D8-AF51-BD0BE47DC695}" type="presParOf" srcId="{1BB3586C-6DED-4302-8CC1-AA254DF9E56A}" destId="{EAB7B8CE-A89E-4317-B3CA-475E832B5759}" srcOrd="1" destOrd="0" presId="urn:microsoft.com/office/officeart/2005/8/layout/chevron2"/>
    <dgm:cxn modelId="{89B57B3B-BFC4-4F77-B07A-522018261657}" type="presParOf" srcId="{0A1F7F46-DB91-4845-9381-F5D585FC5FC9}" destId="{1244106B-9280-4A80-8BCA-7EAB68995CDA}" srcOrd="7" destOrd="0" presId="urn:microsoft.com/office/officeart/2005/8/layout/chevron2"/>
    <dgm:cxn modelId="{4CC3EA27-BCF5-4E3E-8F38-946D3CF4E624}" type="presParOf" srcId="{0A1F7F46-DB91-4845-9381-F5D585FC5FC9}" destId="{B2ACC7E4-7CDF-42C9-9DF7-67E1421C1732}" srcOrd="8" destOrd="0" presId="urn:microsoft.com/office/officeart/2005/8/layout/chevron2"/>
    <dgm:cxn modelId="{C012E49A-8B61-48CB-AD6F-A350E009A463}" type="presParOf" srcId="{B2ACC7E4-7CDF-42C9-9DF7-67E1421C1732}" destId="{75008A23-298C-40F3-BADF-D8642A70BD1B}" srcOrd="0" destOrd="0" presId="urn:microsoft.com/office/officeart/2005/8/layout/chevron2"/>
    <dgm:cxn modelId="{92BFC8C0-F836-45D7-908D-704EF7A14FF4}" type="presParOf" srcId="{B2ACC7E4-7CDF-42C9-9DF7-67E1421C1732}" destId="{2EAF66A5-29BE-4930-A51B-7739D5205021}" srcOrd="1" destOrd="0" presId="urn:microsoft.com/office/officeart/2005/8/layout/chevron2"/>
    <dgm:cxn modelId="{CF70E912-1B95-4705-845D-694275F7D09E}" type="presParOf" srcId="{0A1F7F46-DB91-4845-9381-F5D585FC5FC9}" destId="{542CBD87-48FC-4B33-84BF-C175B28081E3}" srcOrd="9" destOrd="0" presId="urn:microsoft.com/office/officeart/2005/8/layout/chevron2"/>
    <dgm:cxn modelId="{9E444ED7-0756-42AA-A6C5-436DF48F3225}" type="presParOf" srcId="{0A1F7F46-DB91-4845-9381-F5D585FC5FC9}" destId="{D69BF22C-E88A-400B-970B-2E387AA74839}" srcOrd="10" destOrd="0" presId="urn:microsoft.com/office/officeart/2005/8/layout/chevron2"/>
    <dgm:cxn modelId="{2E262D72-D376-46F2-BF25-D1540B628866}" type="presParOf" srcId="{D69BF22C-E88A-400B-970B-2E387AA74839}" destId="{FCD611BF-4926-4F4B-844C-DE5708286AAF}" srcOrd="0" destOrd="0" presId="urn:microsoft.com/office/officeart/2005/8/layout/chevron2"/>
    <dgm:cxn modelId="{E90CDCD7-C290-4F8D-B763-D011D332EEB5}" type="presParOf" srcId="{D69BF22C-E88A-400B-970B-2E387AA74839}" destId="{592951AD-B843-43AF-97FD-D32B4430722E}" srcOrd="1" destOrd="0" presId="urn:microsoft.com/office/officeart/2005/8/layout/chevron2"/>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5A2B4315-4467-4B80-A987-D3E09712D1F4}"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ru-RU"/>
        </a:p>
      </dgm:t>
    </dgm:pt>
    <dgm:pt modelId="{40371128-1E24-47F8-B276-64599C9465BB}">
      <dgm:prSet phldrT="[Текст]"/>
      <dgm:spPr/>
      <dgm:t>
        <a:bodyPr/>
        <a:lstStyle/>
        <a:p>
          <a:r>
            <a:rPr lang="ru-RU"/>
            <a:t>1</a:t>
          </a:r>
        </a:p>
      </dgm:t>
    </dgm:pt>
    <dgm:pt modelId="{AAE4EAB5-2E4C-4FF3-AD37-699A6BCAE0ED}" type="parTrans" cxnId="{3233E39D-9AF5-4C32-B604-09D46A234A18}">
      <dgm:prSet/>
      <dgm:spPr/>
      <dgm:t>
        <a:bodyPr/>
        <a:lstStyle/>
        <a:p>
          <a:endParaRPr lang="ru-RU"/>
        </a:p>
      </dgm:t>
    </dgm:pt>
    <dgm:pt modelId="{223B90EA-2B89-4448-A5CE-340A96E3D0E9}" type="sibTrans" cxnId="{3233E39D-9AF5-4C32-B604-09D46A234A18}">
      <dgm:prSet/>
      <dgm:spPr/>
      <dgm:t>
        <a:bodyPr/>
        <a:lstStyle/>
        <a:p>
          <a:endParaRPr lang="ru-RU"/>
        </a:p>
      </dgm:t>
    </dgm:pt>
    <dgm:pt modelId="{9F5C675C-CDA5-4065-97B6-69B3FE4BA6E5}">
      <dgm:prSet phldrT="[Текст]"/>
      <dgm:spPr/>
      <dgm:t>
        <a:bodyPr/>
        <a:lstStyle/>
        <a:p>
          <a:r>
            <a:rPr lang="en-US"/>
            <a:t>расчет земельной ренты, создаваемой земельным участком</a:t>
          </a:r>
          <a:endParaRPr lang="ru-RU"/>
        </a:p>
      </dgm:t>
    </dgm:pt>
    <dgm:pt modelId="{156475DF-998E-43D9-98AE-E37EB995614C}" type="parTrans" cxnId="{0764426E-B9D3-4860-BADC-5EEAB3CEA715}">
      <dgm:prSet/>
      <dgm:spPr/>
      <dgm:t>
        <a:bodyPr/>
        <a:lstStyle/>
        <a:p>
          <a:endParaRPr lang="ru-RU"/>
        </a:p>
      </dgm:t>
    </dgm:pt>
    <dgm:pt modelId="{056EC061-2AAA-499D-82A3-2E08DE89B22C}" type="sibTrans" cxnId="{0764426E-B9D3-4860-BADC-5EEAB3CEA715}">
      <dgm:prSet/>
      <dgm:spPr/>
      <dgm:t>
        <a:bodyPr/>
        <a:lstStyle/>
        <a:p>
          <a:endParaRPr lang="ru-RU"/>
        </a:p>
      </dgm:t>
    </dgm:pt>
    <dgm:pt modelId="{DE3A5CF4-EF18-49FD-AB96-F653AC73C39C}">
      <dgm:prSet phldrT="[Текст]"/>
      <dgm:spPr/>
      <dgm:t>
        <a:bodyPr/>
        <a:lstStyle/>
        <a:p>
          <a:r>
            <a:rPr lang="ru-RU"/>
            <a:t>2</a:t>
          </a:r>
        </a:p>
      </dgm:t>
    </dgm:pt>
    <dgm:pt modelId="{E9645DE7-1825-4F96-B430-CB0F4265804D}" type="parTrans" cxnId="{4BD3EC8A-CA43-4D25-8C49-D3F452E0ED6D}">
      <dgm:prSet/>
      <dgm:spPr/>
      <dgm:t>
        <a:bodyPr/>
        <a:lstStyle/>
        <a:p>
          <a:endParaRPr lang="ru-RU"/>
        </a:p>
      </dgm:t>
    </dgm:pt>
    <dgm:pt modelId="{B9B48EE6-8957-41F5-90B5-366A486222B6}" type="sibTrans" cxnId="{4BD3EC8A-CA43-4D25-8C49-D3F452E0ED6D}">
      <dgm:prSet/>
      <dgm:spPr/>
      <dgm:t>
        <a:bodyPr/>
        <a:lstStyle/>
        <a:p>
          <a:endParaRPr lang="ru-RU"/>
        </a:p>
      </dgm:t>
    </dgm:pt>
    <dgm:pt modelId="{BDF3BCBD-E31C-427E-889F-980D506F1A3B}">
      <dgm:prSet phldrT="[Текст]"/>
      <dgm:spPr/>
      <dgm:t>
        <a:bodyPr/>
        <a:lstStyle/>
        <a:p>
          <a:r>
            <a:rPr lang="en-US"/>
            <a:t>определение величины коэффициента капитализации земельной ренты</a:t>
          </a:r>
          <a:endParaRPr lang="ru-RU"/>
        </a:p>
      </dgm:t>
    </dgm:pt>
    <dgm:pt modelId="{FCFA94C3-D4A9-4C51-879B-3B271177B096}" type="parTrans" cxnId="{ED7F4B1C-4A00-4014-A592-0A79320EE10C}">
      <dgm:prSet/>
      <dgm:spPr/>
      <dgm:t>
        <a:bodyPr/>
        <a:lstStyle/>
        <a:p>
          <a:endParaRPr lang="ru-RU"/>
        </a:p>
      </dgm:t>
    </dgm:pt>
    <dgm:pt modelId="{A0A58FFA-F08C-43F6-B646-82F62DE74541}" type="sibTrans" cxnId="{ED7F4B1C-4A00-4014-A592-0A79320EE10C}">
      <dgm:prSet/>
      <dgm:spPr/>
      <dgm:t>
        <a:bodyPr/>
        <a:lstStyle/>
        <a:p>
          <a:endParaRPr lang="ru-RU"/>
        </a:p>
      </dgm:t>
    </dgm:pt>
    <dgm:pt modelId="{F16DBCA7-FB8F-4B35-B637-8FD22126431C}">
      <dgm:prSet phldrT="[Текст]"/>
      <dgm:spPr/>
      <dgm:t>
        <a:bodyPr/>
        <a:lstStyle/>
        <a:p>
          <a:r>
            <a:rPr lang="ru-RU"/>
            <a:t>3</a:t>
          </a:r>
        </a:p>
      </dgm:t>
    </dgm:pt>
    <dgm:pt modelId="{B9F6F0C4-7F88-41E6-864F-DAD6668350AE}" type="parTrans" cxnId="{93CF4FE9-447E-4C15-A706-00CDAD6F5BC2}">
      <dgm:prSet/>
      <dgm:spPr/>
      <dgm:t>
        <a:bodyPr/>
        <a:lstStyle/>
        <a:p>
          <a:endParaRPr lang="ru-RU"/>
        </a:p>
      </dgm:t>
    </dgm:pt>
    <dgm:pt modelId="{F7E6DD9D-1CD9-45CE-8E26-0C3F7F0277FD}" type="sibTrans" cxnId="{93CF4FE9-447E-4C15-A706-00CDAD6F5BC2}">
      <dgm:prSet/>
      <dgm:spPr/>
      <dgm:t>
        <a:bodyPr/>
        <a:lstStyle/>
        <a:p>
          <a:endParaRPr lang="ru-RU"/>
        </a:p>
      </dgm:t>
    </dgm:pt>
    <dgm:pt modelId="{90DD7CB6-251B-4928-AC8C-0AEEAB2952E9}">
      <dgm:prSet phldrT="[Текст]"/>
      <dgm:spPr/>
      <dgm:t>
        <a:bodyPr/>
        <a:lstStyle/>
        <a:p>
          <a:r>
            <a:rPr lang="en-US"/>
            <a:t>расчет рыночной стоимости земельного участка путем капитализации земельной ренты</a:t>
          </a:r>
          <a:endParaRPr lang="ru-RU"/>
        </a:p>
      </dgm:t>
    </dgm:pt>
    <dgm:pt modelId="{6160B83C-7B53-42B5-B981-BDCDFFB7286E}" type="parTrans" cxnId="{CCF3EE59-E2AC-4F5C-A446-2819593B7109}">
      <dgm:prSet/>
      <dgm:spPr/>
      <dgm:t>
        <a:bodyPr/>
        <a:lstStyle/>
        <a:p>
          <a:endParaRPr lang="ru-RU"/>
        </a:p>
      </dgm:t>
    </dgm:pt>
    <dgm:pt modelId="{DB1697CD-5896-4EC3-A2BE-D0CB8F1EEA9F}" type="sibTrans" cxnId="{CCF3EE59-E2AC-4F5C-A446-2819593B7109}">
      <dgm:prSet/>
      <dgm:spPr/>
      <dgm:t>
        <a:bodyPr/>
        <a:lstStyle/>
        <a:p>
          <a:endParaRPr lang="ru-RU"/>
        </a:p>
      </dgm:t>
    </dgm:pt>
    <dgm:pt modelId="{822A1C35-060A-47DA-972A-436C577D71DD}" type="pres">
      <dgm:prSet presAssocID="{5A2B4315-4467-4B80-A987-D3E09712D1F4}" presName="linearFlow" presStyleCnt="0">
        <dgm:presLayoutVars>
          <dgm:dir/>
          <dgm:animLvl val="lvl"/>
          <dgm:resizeHandles val="exact"/>
        </dgm:presLayoutVars>
      </dgm:prSet>
      <dgm:spPr/>
      <dgm:t>
        <a:bodyPr/>
        <a:lstStyle/>
        <a:p>
          <a:endParaRPr lang="ru-RU"/>
        </a:p>
      </dgm:t>
    </dgm:pt>
    <dgm:pt modelId="{5BFDC0FF-DC6F-4767-BD85-A57D3ADEFBD1}" type="pres">
      <dgm:prSet presAssocID="{40371128-1E24-47F8-B276-64599C9465BB}" presName="composite" presStyleCnt="0"/>
      <dgm:spPr/>
    </dgm:pt>
    <dgm:pt modelId="{F0253600-775D-4C25-94FC-1C8D43E3543A}" type="pres">
      <dgm:prSet presAssocID="{40371128-1E24-47F8-B276-64599C9465BB}" presName="parentText" presStyleLbl="alignNode1" presStyleIdx="0" presStyleCnt="3">
        <dgm:presLayoutVars>
          <dgm:chMax val="1"/>
          <dgm:bulletEnabled val="1"/>
        </dgm:presLayoutVars>
      </dgm:prSet>
      <dgm:spPr/>
      <dgm:t>
        <a:bodyPr/>
        <a:lstStyle/>
        <a:p>
          <a:endParaRPr lang="ru-RU"/>
        </a:p>
      </dgm:t>
    </dgm:pt>
    <dgm:pt modelId="{F71227B3-AF36-472B-B30A-4A259CBEB3F6}" type="pres">
      <dgm:prSet presAssocID="{40371128-1E24-47F8-B276-64599C9465BB}" presName="descendantText" presStyleLbl="alignAcc1" presStyleIdx="0" presStyleCnt="3">
        <dgm:presLayoutVars>
          <dgm:bulletEnabled val="1"/>
        </dgm:presLayoutVars>
      </dgm:prSet>
      <dgm:spPr/>
      <dgm:t>
        <a:bodyPr/>
        <a:lstStyle/>
        <a:p>
          <a:endParaRPr lang="ru-RU"/>
        </a:p>
      </dgm:t>
    </dgm:pt>
    <dgm:pt modelId="{DDBFDA2E-4895-43B7-9598-F9BC648D4195}" type="pres">
      <dgm:prSet presAssocID="{223B90EA-2B89-4448-A5CE-340A96E3D0E9}" presName="sp" presStyleCnt="0"/>
      <dgm:spPr/>
    </dgm:pt>
    <dgm:pt modelId="{9F02A0E1-4AAF-4F19-9A45-12CD01AD544D}" type="pres">
      <dgm:prSet presAssocID="{DE3A5CF4-EF18-49FD-AB96-F653AC73C39C}" presName="composite" presStyleCnt="0"/>
      <dgm:spPr/>
    </dgm:pt>
    <dgm:pt modelId="{A8590F09-399F-478F-B13E-4A1560A3F481}" type="pres">
      <dgm:prSet presAssocID="{DE3A5CF4-EF18-49FD-AB96-F653AC73C39C}" presName="parentText" presStyleLbl="alignNode1" presStyleIdx="1" presStyleCnt="3">
        <dgm:presLayoutVars>
          <dgm:chMax val="1"/>
          <dgm:bulletEnabled val="1"/>
        </dgm:presLayoutVars>
      </dgm:prSet>
      <dgm:spPr/>
      <dgm:t>
        <a:bodyPr/>
        <a:lstStyle/>
        <a:p>
          <a:endParaRPr lang="ru-RU"/>
        </a:p>
      </dgm:t>
    </dgm:pt>
    <dgm:pt modelId="{F528369E-0904-4998-8DB0-A6B6367D824C}" type="pres">
      <dgm:prSet presAssocID="{DE3A5CF4-EF18-49FD-AB96-F653AC73C39C}" presName="descendantText" presStyleLbl="alignAcc1" presStyleIdx="1" presStyleCnt="3">
        <dgm:presLayoutVars>
          <dgm:bulletEnabled val="1"/>
        </dgm:presLayoutVars>
      </dgm:prSet>
      <dgm:spPr/>
      <dgm:t>
        <a:bodyPr/>
        <a:lstStyle/>
        <a:p>
          <a:endParaRPr lang="ru-RU"/>
        </a:p>
      </dgm:t>
    </dgm:pt>
    <dgm:pt modelId="{FDE4E0F8-A9E9-49B0-8015-F968732C871B}" type="pres">
      <dgm:prSet presAssocID="{B9B48EE6-8957-41F5-90B5-366A486222B6}" presName="sp" presStyleCnt="0"/>
      <dgm:spPr/>
    </dgm:pt>
    <dgm:pt modelId="{30E46E26-7764-4011-8C92-69EDC850711E}" type="pres">
      <dgm:prSet presAssocID="{F16DBCA7-FB8F-4B35-B637-8FD22126431C}" presName="composite" presStyleCnt="0"/>
      <dgm:spPr/>
    </dgm:pt>
    <dgm:pt modelId="{3F0D0E97-D19B-432A-B63E-A697549A81AD}" type="pres">
      <dgm:prSet presAssocID="{F16DBCA7-FB8F-4B35-B637-8FD22126431C}" presName="parentText" presStyleLbl="alignNode1" presStyleIdx="2" presStyleCnt="3">
        <dgm:presLayoutVars>
          <dgm:chMax val="1"/>
          <dgm:bulletEnabled val="1"/>
        </dgm:presLayoutVars>
      </dgm:prSet>
      <dgm:spPr/>
      <dgm:t>
        <a:bodyPr/>
        <a:lstStyle/>
        <a:p>
          <a:endParaRPr lang="ru-RU"/>
        </a:p>
      </dgm:t>
    </dgm:pt>
    <dgm:pt modelId="{C351E3F7-C7B1-4AA4-94E0-7999DA660FA2}" type="pres">
      <dgm:prSet presAssocID="{F16DBCA7-FB8F-4B35-B637-8FD22126431C}" presName="descendantText" presStyleLbl="alignAcc1" presStyleIdx="2" presStyleCnt="3">
        <dgm:presLayoutVars>
          <dgm:bulletEnabled val="1"/>
        </dgm:presLayoutVars>
      </dgm:prSet>
      <dgm:spPr/>
      <dgm:t>
        <a:bodyPr/>
        <a:lstStyle/>
        <a:p>
          <a:endParaRPr lang="ru-RU"/>
        </a:p>
      </dgm:t>
    </dgm:pt>
  </dgm:ptLst>
  <dgm:cxnLst>
    <dgm:cxn modelId="{8332498D-A0E0-4AE8-ADD7-5D95038821D1}" type="presOf" srcId="{90DD7CB6-251B-4928-AC8C-0AEEAB2952E9}" destId="{C351E3F7-C7B1-4AA4-94E0-7999DA660FA2}" srcOrd="0" destOrd="0" presId="urn:microsoft.com/office/officeart/2005/8/layout/chevron2"/>
    <dgm:cxn modelId="{E4DA07A9-4697-4483-9C00-2CE2A5A75251}" type="presOf" srcId="{DE3A5CF4-EF18-49FD-AB96-F653AC73C39C}" destId="{A8590F09-399F-478F-B13E-4A1560A3F481}" srcOrd="0" destOrd="0" presId="urn:microsoft.com/office/officeart/2005/8/layout/chevron2"/>
    <dgm:cxn modelId="{0764426E-B9D3-4860-BADC-5EEAB3CEA715}" srcId="{40371128-1E24-47F8-B276-64599C9465BB}" destId="{9F5C675C-CDA5-4065-97B6-69B3FE4BA6E5}" srcOrd="0" destOrd="0" parTransId="{156475DF-998E-43D9-98AE-E37EB995614C}" sibTransId="{056EC061-2AAA-499D-82A3-2E08DE89B22C}"/>
    <dgm:cxn modelId="{3233E39D-9AF5-4C32-B604-09D46A234A18}" srcId="{5A2B4315-4467-4B80-A987-D3E09712D1F4}" destId="{40371128-1E24-47F8-B276-64599C9465BB}" srcOrd="0" destOrd="0" parTransId="{AAE4EAB5-2E4C-4FF3-AD37-699A6BCAE0ED}" sibTransId="{223B90EA-2B89-4448-A5CE-340A96E3D0E9}"/>
    <dgm:cxn modelId="{CCF865DF-936A-4A13-883F-AA5B00A450BB}" type="presOf" srcId="{F16DBCA7-FB8F-4B35-B637-8FD22126431C}" destId="{3F0D0E97-D19B-432A-B63E-A697549A81AD}" srcOrd="0" destOrd="0" presId="urn:microsoft.com/office/officeart/2005/8/layout/chevron2"/>
    <dgm:cxn modelId="{CCF3EE59-E2AC-4F5C-A446-2819593B7109}" srcId="{F16DBCA7-FB8F-4B35-B637-8FD22126431C}" destId="{90DD7CB6-251B-4928-AC8C-0AEEAB2952E9}" srcOrd="0" destOrd="0" parTransId="{6160B83C-7B53-42B5-B981-BDCDFFB7286E}" sibTransId="{DB1697CD-5896-4EC3-A2BE-D0CB8F1EEA9F}"/>
    <dgm:cxn modelId="{93CF4FE9-447E-4C15-A706-00CDAD6F5BC2}" srcId="{5A2B4315-4467-4B80-A987-D3E09712D1F4}" destId="{F16DBCA7-FB8F-4B35-B637-8FD22126431C}" srcOrd="2" destOrd="0" parTransId="{B9F6F0C4-7F88-41E6-864F-DAD6668350AE}" sibTransId="{F7E6DD9D-1CD9-45CE-8E26-0C3F7F0277FD}"/>
    <dgm:cxn modelId="{37405E0E-EC19-4884-A688-E5D4F86F4D51}" type="presOf" srcId="{40371128-1E24-47F8-B276-64599C9465BB}" destId="{F0253600-775D-4C25-94FC-1C8D43E3543A}" srcOrd="0" destOrd="0" presId="urn:microsoft.com/office/officeart/2005/8/layout/chevron2"/>
    <dgm:cxn modelId="{7F94296A-9664-46F3-8AAF-A2E711737851}" type="presOf" srcId="{9F5C675C-CDA5-4065-97B6-69B3FE4BA6E5}" destId="{F71227B3-AF36-472B-B30A-4A259CBEB3F6}" srcOrd="0" destOrd="0" presId="urn:microsoft.com/office/officeart/2005/8/layout/chevron2"/>
    <dgm:cxn modelId="{ED7F4B1C-4A00-4014-A592-0A79320EE10C}" srcId="{DE3A5CF4-EF18-49FD-AB96-F653AC73C39C}" destId="{BDF3BCBD-E31C-427E-889F-980D506F1A3B}" srcOrd="0" destOrd="0" parTransId="{FCFA94C3-D4A9-4C51-879B-3B271177B096}" sibTransId="{A0A58FFA-F08C-43F6-B646-82F62DE74541}"/>
    <dgm:cxn modelId="{4BD3EC8A-CA43-4D25-8C49-D3F452E0ED6D}" srcId="{5A2B4315-4467-4B80-A987-D3E09712D1F4}" destId="{DE3A5CF4-EF18-49FD-AB96-F653AC73C39C}" srcOrd="1" destOrd="0" parTransId="{E9645DE7-1825-4F96-B430-CB0F4265804D}" sibTransId="{B9B48EE6-8957-41F5-90B5-366A486222B6}"/>
    <dgm:cxn modelId="{C86F9A80-5469-4C38-92C4-62DA9757118E}" type="presOf" srcId="{BDF3BCBD-E31C-427E-889F-980D506F1A3B}" destId="{F528369E-0904-4998-8DB0-A6B6367D824C}" srcOrd="0" destOrd="0" presId="urn:microsoft.com/office/officeart/2005/8/layout/chevron2"/>
    <dgm:cxn modelId="{887B4C66-5DCA-48F0-9CBA-35D2AF01C7ED}" type="presOf" srcId="{5A2B4315-4467-4B80-A987-D3E09712D1F4}" destId="{822A1C35-060A-47DA-972A-436C577D71DD}" srcOrd="0" destOrd="0" presId="urn:microsoft.com/office/officeart/2005/8/layout/chevron2"/>
    <dgm:cxn modelId="{F4644DB0-05C2-4172-B2B0-E66CCE7DED4F}" type="presParOf" srcId="{822A1C35-060A-47DA-972A-436C577D71DD}" destId="{5BFDC0FF-DC6F-4767-BD85-A57D3ADEFBD1}" srcOrd="0" destOrd="0" presId="urn:microsoft.com/office/officeart/2005/8/layout/chevron2"/>
    <dgm:cxn modelId="{32171265-28CF-4C16-AFE0-BC00FE9055E4}" type="presParOf" srcId="{5BFDC0FF-DC6F-4767-BD85-A57D3ADEFBD1}" destId="{F0253600-775D-4C25-94FC-1C8D43E3543A}" srcOrd="0" destOrd="0" presId="urn:microsoft.com/office/officeart/2005/8/layout/chevron2"/>
    <dgm:cxn modelId="{1DC45D7A-DD94-46F6-B9C0-86ED1F4241C4}" type="presParOf" srcId="{5BFDC0FF-DC6F-4767-BD85-A57D3ADEFBD1}" destId="{F71227B3-AF36-472B-B30A-4A259CBEB3F6}" srcOrd="1" destOrd="0" presId="urn:microsoft.com/office/officeart/2005/8/layout/chevron2"/>
    <dgm:cxn modelId="{F386D12D-8D05-419C-A73B-4C4E5730CAE5}" type="presParOf" srcId="{822A1C35-060A-47DA-972A-436C577D71DD}" destId="{DDBFDA2E-4895-43B7-9598-F9BC648D4195}" srcOrd="1" destOrd="0" presId="urn:microsoft.com/office/officeart/2005/8/layout/chevron2"/>
    <dgm:cxn modelId="{E5D946F6-8471-4E85-8CA3-C709E91CCA71}" type="presParOf" srcId="{822A1C35-060A-47DA-972A-436C577D71DD}" destId="{9F02A0E1-4AAF-4F19-9A45-12CD01AD544D}" srcOrd="2" destOrd="0" presId="urn:microsoft.com/office/officeart/2005/8/layout/chevron2"/>
    <dgm:cxn modelId="{A86B57C5-CEB1-421A-98C7-092A81530B06}" type="presParOf" srcId="{9F02A0E1-4AAF-4F19-9A45-12CD01AD544D}" destId="{A8590F09-399F-478F-B13E-4A1560A3F481}" srcOrd="0" destOrd="0" presId="urn:microsoft.com/office/officeart/2005/8/layout/chevron2"/>
    <dgm:cxn modelId="{C04B2AE1-89DB-431E-A56F-4CCBCE353FC2}" type="presParOf" srcId="{9F02A0E1-4AAF-4F19-9A45-12CD01AD544D}" destId="{F528369E-0904-4998-8DB0-A6B6367D824C}" srcOrd="1" destOrd="0" presId="urn:microsoft.com/office/officeart/2005/8/layout/chevron2"/>
    <dgm:cxn modelId="{B75A68BD-AFEC-472E-874E-A7FF49D90040}" type="presParOf" srcId="{822A1C35-060A-47DA-972A-436C577D71DD}" destId="{FDE4E0F8-A9E9-49B0-8015-F968732C871B}" srcOrd="3" destOrd="0" presId="urn:microsoft.com/office/officeart/2005/8/layout/chevron2"/>
    <dgm:cxn modelId="{66006735-669C-4AC2-AFF2-2D97243CD08B}" type="presParOf" srcId="{822A1C35-060A-47DA-972A-436C577D71DD}" destId="{30E46E26-7764-4011-8C92-69EDC850711E}" srcOrd="4" destOrd="0" presId="urn:microsoft.com/office/officeart/2005/8/layout/chevron2"/>
    <dgm:cxn modelId="{7CC59ACE-7106-4D96-B5D7-0C269812E2E4}" type="presParOf" srcId="{30E46E26-7764-4011-8C92-69EDC850711E}" destId="{3F0D0E97-D19B-432A-B63E-A697549A81AD}" srcOrd="0" destOrd="0" presId="urn:microsoft.com/office/officeart/2005/8/layout/chevron2"/>
    <dgm:cxn modelId="{11AB1B7D-FE84-448D-B733-2722E177E0AC}" type="presParOf" srcId="{30E46E26-7764-4011-8C92-69EDC850711E}" destId="{C351E3F7-C7B1-4AA4-94E0-7999DA660FA2}" srcOrd="1" destOrd="0" presId="urn:microsoft.com/office/officeart/2005/8/layout/chevron2"/>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022168AB-40C7-4730-9F94-B4A5AAB06380}"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ru-RU"/>
        </a:p>
      </dgm:t>
    </dgm:pt>
    <dgm:pt modelId="{85E703B8-012C-41AA-B654-29F4CCDB8787}">
      <dgm:prSet phldrT="[Текст]"/>
      <dgm:spPr/>
      <dgm:t>
        <a:bodyPr/>
        <a:lstStyle/>
        <a:p>
          <a:r>
            <a:rPr lang="ru-RU"/>
            <a:t>1</a:t>
          </a:r>
        </a:p>
      </dgm:t>
    </dgm:pt>
    <dgm:pt modelId="{C49F3A18-06C8-4A02-9487-703090A83738}" type="parTrans" cxnId="{4D5C18AC-B59E-48D3-919A-95953F936F92}">
      <dgm:prSet/>
      <dgm:spPr/>
      <dgm:t>
        <a:bodyPr/>
        <a:lstStyle/>
        <a:p>
          <a:endParaRPr lang="ru-RU"/>
        </a:p>
      </dgm:t>
    </dgm:pt>
    <dgm:pt modelId="{9C7A9620-9CA1-4200-ACB6-FE11D1FA01B1}" type="sibTrans" cxnId="{4D5C18AC-B59E-48D3-919A-95953F936F92}">
      <dgm:prSet/>
      <dgm:spPr/>
      <dgm:t>
        <a:bodyPr/>
        <a:lstStyle/>
        <a:p>
          <a:endParaRPr lang="ru-RU"/>
        </a:p>
      </dgm:t>
    </dgm:pt>
    <dgm:pt modelId="{11C5B42D-E33B-4EEB-B31B-5FF896410252}">
      <dgm:prSet phldrT="[Текст]" custT="1"/>
      <dgm:spPr/>
      <dgm:t>
        <a:bodyPr/>
        <a:lstStyle/>
        <a:p>
          <a:r>
            <a:rPr lang="ru-RU" sz="1400"/>
            <a:t>расчет стоимости улучшений земельного участка</a:t>
          </a:r>
          <a:endParaRPr lang="ru-RU" sz="1400">
            <a:latin typeface="Arial Narrow" pitchFamily="34" charset="0"/>
          </a:endParaRPr>
        </a:p>
      </dgm:t>
    </dgm:pt>
    <dgm:pt modelId="{A8ADA97B-71F2-4463-8DD9-C969B2CC4C04}" type="parTrans" cxnId="{F374DC70-0643-48A3-A92A-69A7F063EFA8}">
      <dgm:prSet/>
      <dgm:spPr/>
      <dgm:t>
        <a:bodyPr/>
        <a:lstStyle/>
        <a:p>
          <a:endParaRPr lang="ru-RU"/>
        </a:p>
      </dgm:t>
    </dgm:pt>
    <dgm:pt modelId="{91ABDE4B-B764-4664-AF1C-589EF2AEB769}" type="sibTrans" cxnId="{F374DC70-0643-48A3-A92A-69A7F063EFA8}">
      <dgm:prSet/>
      <dgm:spPr/>
      <dgm:t>
        <a:bodyPr/>
        <a:lstStyle/>
        <a:p>
          <a:endParaRPr lang="ru-RU"/>
        </a:p>
      </dgm:t>
    </dgm:pt>
    <dgm:pt modelId="{25D3AC7E-8A94-408E-8B56-8C7C85ED5BC6}">
      <dgm:prSet phldrT="[Текст]"/>
      <dgm:spPr/>
      <dgm:t>
        <a:bodyPr/>
        <a:lstStyle/>
        <a:p>
          <a:r>
            <a:rPr lang="ru-RU"/>
            <a:t>2</a:t>
          </a:r>
        </a:p>
      </dgm:t>
    </dgm:pt>
    <dgm:pt modelId="{E7AF4CFF-7B89-4ADE-8623-E607FF93B726}" type="parTrans" cxnId="{431EBACB-A367-4F5F-9DB0-2BCC505F4FE3}">
      <dgm:prSet/>
      <dgm:spPr/>
      <dgm:t>
        <a:bodyPr/>
        <a:lstStyle/>
        <a:p>
          <a:endParaRPr lang="ru-RU"/>
        </a:p>
      </dgm:t>
    </dgm:pt>
    <dgm:pt modelId="{49F1BD14-EA10-4712-86CF-7D74BD918005}" type="sibTrans" cxnId="{431EBACB-A367-4F5F-9DB0-2BCC505F4FE3}">
      <dgm:prSet/>
      <dgm:spPr/>
      <dgm:t>
        <a:bodyPr/>
        <a:lstStyle/>
        <a:p>
          <a:endParaRPr lang="ru-RU"/>
        </a:p>
      </dgm:t>
    </dgm:pt>
    <dgm:pt modelId="{143C08C5-FEAC-4DE6-AE04-EEBA9D016F1A}">
      <dgm:prSet phldrT="[Текст]" custT="1"/>
      <dgm:spPr/>
      <dgm:t>
        <a:bodyPr/>
        <a:lstStyle/>
        <a:p>
          <a:r>
            <a:rPr lang="ru-RU" sz="1400"/>
            <a:t>расчет чистого операционного дохода от единого объекта недвижимости</a:t>
          </a:r>
          <a:endParaRPr lang="ru-RU" sz="1400">
            <a:latin typeface="Arial Narrow" pitchFamily="34" charset="0"/>
          </a:endParaRPr>
        </a:p>
      </dgm:t>
    </dgm:pt>
    <dgm:pt modelId="{3F2F8E50-4186-472F-B25D-E6B3F680A805}" type="parTrans" cxnId="{9B688756-963F-41A1-8202-A767F371FA98}">
      <dgm:prSet/>
      <dgm:spPr/>
      <dgm:t>
        <a:bodyPr/>
        <a:lstStyle/>
        <a:p>
          <a:endParaRPr lang="ru-RU"/>
        </a:p>
      </dgm:t>
    </dgm:pt>
    <dgm:pt modelId="{1EF1C291-A3A5-475E-8250-158951C3044F}" type="sibTrans" cxnId="{9B688756-963F-41A1-8202-A767F371FA98}">
      <dgm:prSet/>
      <dgm:spPr/>
      <dgm:t>
        <a:bodyPr/>
        <a:lstStyle/>
        <a:p>
          <a:endParaRPr lang="ru-RU"/>
        </a:p>
      </dgm:t>
    </dgm:pt>
    <dgm:pt modelId="{FCC49B81-0933-4FDD-842C-AB8D40B70F8A}">
      <dgm:prSet phldrT="[Текст]"/>
      <dgm:spPr/>
      <dgm:t>
        <a:bodyPr/>
        <a:lstStyle/>
        <a:p>
          <a:r>
            <a:rPr lang="ru-RU"/>
            <a:t>3</a:t>
          </a:r>
        </a:p>
      </dgm:t>
    </dgm:pt>
    <dgm:pt modelId="{F68A5268-34E8-4BF6-B3A7-20F25964AD64}" type="parTrans" cxnId="{5A40C64E-5618-493C-A019-0DCE5D63DA5F}">
      <dgm:prSet/>
      <dgm:spPr/>
      <dgm:t>
        <a:bodyPr/>
        <a:lstStyle/>
        <a:p>
          <a:endParaRPr lang="ru-RU"/>
        </a:p>
      </dgm:t>
    </dgm:pt>
    <dgm:pt modelId="{C25041C1-198F-4770-8F06-79A1EF83D990}" type="sibTrans" cxnId="{5A40C64E-5618-493C-A019-0DCE5D63DA5F}">
      <dgm:prSet/>
      <dgm:spPr/>
      <dgm:t>
        <a:bodyPr/>
        <a:lstStyle/>
        <a:p>
          <a:endParaRPr lang="ru-RU"/>
        </a:p>
      </dgm:t>
    </dgm:pt>
    <dgm:pt modelId="{33F68A8C-87E0-49D9-A1EC-2EE7168D6C1C}">
      <dgm:prSet phldrT="[Текст]" custT="1"/>
      <dgm:spPr/>
      <dgm:t>
        <a:bodyPr/>
        <a:lstStyle/>
        <a:p>
          <a:r>
            <a:rPr lang="ru-RU" sz="1400"/>
            <a:t>расчет чистого операционного дохода, приходящегося на улучшения</a:t>
          </a:r>
          <a:endParaRPr lang="ru-RU" sz="1400">
            <a:latin typeface="Arial Narrow" pitchFamily="34" charset="0"/>
          </a:endParaRPr>
        </a:p>
      </dgm:t>
    </dgm:pt>
    <dgm:pt modelId="{ABDEF9C6-3018-46FF-A669-7F90EE5F56BE}" type="parTrans" cxnId="{2A4E8FE2-069D-403E-9814-E13AB48AABF3}">
      <dgm:prSet/>
      <dgm:spPr/>
      <dgm:t>
        <a:bodyPr/>
        <a:lstStyle/>
        <a:p>
          <a:endParaRPr lang="ru-RU"/>
        </a:p>
      </dgm:t>
    </dgm:pt>
    <dgm:pt modelId="{276FEF08-528E-4796-9EC1-D3EEE2D6DE01}" type="sibTrans" cxnId="{2A4E8FE2-069D-403E-9814-E13AB48AABF3}">
      <dgm:prSet/>
      <dgm:spPr/>
      <dgm:t>
        <a:bodyPr/>
        <a:lstStyle/>
        <a:p>
          <a:endParaRPr lang="ru-RU"/>
        </a:p>
      </dgm:t>
    </dgm:pt>
    <dgm:pt modelId="{ECB5BF62-BDAA-4EB8-913A-FA0DDA753FBD}">
      <dgm:prSet/>
      <dgm:spPr/>
      <dgm:t>
        <a:bodyPr/>
        <a:lstStyle/>
        <a:p>
          <a:r>
            <a:rPr lang="ru-RU"/>
            <a:t>4</a:t>
          </a:r>
        </a:p>
      </dgm:t>
    </dgm:pt>
    <dgm:pt modelId="{9843FDA7-2235-4C44-9795-31F9E7CE4380}" type="parTrans" cxnId="{1E397B14-3B50-459F-A6CC-C11C7F642DF3}">
      <dgm:prSet/>
      <dgm:spPr/>
      <dgm:t>
        <a:bodyPr/>
        <a:lstStyle/>
        <a:p>
          <a:endParaRPr lang="ru-RU"/>
        </a:p>
      </dgm:t>
    </dgm:pt>
    <dgm:pt modelId="{2967C1E5-1111-4B2B-95AA-2A942556F1EC}" type="sibTrans" cxnId="{1E397B14-3B50-459F-A6CC-C11C7F642DF3}">
      <dgm:prSet/>
      <dgm:spPr/>
      <dgm:t>
        <a:bodyPr/>
        <a:lstStyle/>
        <a:p>
          <a:endParaRPr lang="ru-RU"/>
        </a:p>
      </dgm:t>
    </dgm:pt>
    <dgm:pt modelId="{278B99AB-DCAE-4F07-A5CA-8D1B609A884A}">
      <dgm:prSet/>
      <dgm:spPr/>
      <dgm:t>
        <a:bodyPr/>
        <a:lstStyle/>
        <a:p>
          <a:r>
            <a:rPr lang="ru-RU"/>
            <a:t>5</a:t>
          </a:r>
        </a:p>
      </dgm:t>
    </dgm:pt>
    <dgm:pt modelId="{36B88422-884E-4458-A195-DDF0C701E5D6}" type="parTrans" cxnId="{0886D2D3-F80D-4A1B-B513-F630E6BFF2F0}">
      <dgm:prSet/>
      <dgm:spPr/>
      <dgm:t>
        <a:bodyPr/>
        <a:lstStyle/>
        <a:p>
          <a:endParaRPr lang="ru-RU"/>
        </a:p>
      </dgm:t>
    </dgm:pt>
    <dgm:pt modelId="{1240C281-AB38-42BF-A48F-CD452E9EB01F}" type="sibTrans" cxnId="{0886D2D3-F80D-4A1B-B513-F630E6BFF2F0}">
      <dgm:prSet/>
      <dgm:spPr/>
      <dgm:t>
        <a:bodyPr/>
        <a:lstStyle/>
        <a:p>
          <a:endParaRPr lang="ru-RU"/>
        </a:p>
      </dgm:t>
    </dgm:pt>
    <dgm:pt modelId="{0866DB78-A0BB-4E50-86F5-C26EF67EC882}">
      <dgm:prSet custT="1"/>
      <dgm:spPr/>
      <dgm:t>
        <a:bodyPr/>
        <a:lstStyle/>
        <a:p>
          <a:r>
            <a:rPr lang="ru-RU" sz="1400"/>
            <a:t>расчет величины земельной ренты </a:t>
          </a:r>
          <a:endParaRPr lang="ru-RU" sz="1400">
            <a:latin typeface="Arial Narrow" pitchFamily="34" charset="0"/>
          </a:endParaRPr>
        </a:p>
      </dgm:t>
    </dgm:pt>
    <dgm:pt modelId="{5A38A7ED-A876-4102-BE77-4F35C7609008}" type="parTrans" cxnId="{28FC4288-3D9F-46DA-AF1C-030F40754669}">
      <dgm:prSet/>
      <dgm:spPr/>
      <dgm:t>
        <a:bodyPr/>
        <a:lstStyle/>
        <a:p>
          <a:endParaRPr lang="ru-RU"/>
        </a:p>
      </dgm:t>
    </dgm:pt>
    <dgm:pt modelId="{EBAA925E-3B87-4041-81C3-9E63F018010A}" type="sibTrans" cxnId="{28FC4288-3D9F-46DA-AF1C-030F40754669}">
      <dgm:prSet/>
      <dgm:spPr/>
      <dgm:t>
        <a:bodyPr/>
        <a:lstStyle/>
        <a:p>
          <a:endParaRPr lang="ru-RU"/>
        </a:p>
      </dgm:t>
    </dgm:pt>
    <dgm:pt modelId="{F5CE6AB7-DBE3-49F9-9889-9F91E123C68B}">
      <dgm:prSet custT="1"/>
      <dgm:spPr/>
      <dgm:t>
        <a:bodyPr/>
        <a:lstStyle/>
        <a:p>
          <a:r>
            <a:rPr lang="ru-RU" sz="1400"/>
            <a:t>расчет рыночной стоимости земельного участка путем капитализации земельной ренты</a:t>
          </a:r>
        </a:p>
      </dgm:t>
    </dgm:pt>
    <dgm:pt modelId="{58ECEFA6-4272-4766-B5D1-EE2EB28D981D}" type="parTrans" cxnId="{E0A45106-A270-487B-AEAC-2742496640B6}">
      <dgm:prSet/>
      <dgm:spPr/>
      <dgm:t>
        <a:bodyPr/>
        <a:lstStyle/>
        <a:p>
          <a:endParaRPr lang="ru-RU"/>
        </a:p>
      </dgm:t>
    </dgm:pt>
    <dgm:pt modelId="{57F63DA4-EAB8-4C2B-8AD3-532DCDC52F37}" type="sibTrans" cxnId="{E0A45106-A270-487B-AEAC-2742496640B6}">
      <dgm:prSet/>
      <dgm:spPr/>
      <dgm:t>
        <a:bodyPr/>
        <a:lstStyle/>
        <a:p>
          <a:endParaRPr lang="ru-RU"/>
        </a:p>
      </dgm:t>
    </dgm:pt>
    <dgm:pt modelId="{0A1F7F46-DB91-4845-9381-F5D585FC5FC9}" type="pres">
      <dgm:prSet presAssocID="{022168AB-40C7-4730-9F94-B4A5AAB06380}" presName="linearFlow" presStyleCnt="0">
        <dgm:presLayoutVars>
          <dgm:dir/>
          <dgm:animLvl val="lvl"/>
          <dgm:resizeHandles val="exact"/>
        </dgm:presLayoutVars>
      </dgm:prSet>
      <dgm:spPr/>
      <dgm:t>
        <a:bodyPr/>
        <a:lstStyle/>
        <a:p>
          <a:endParaRPr lang="ru-RU"/>
        </a:p>
      </dgm:t>
    </dgm:pt>
    <dgm:pt modelId="{4618E7DC-0E21-4B29-AF15-46004CCB629A}" type="pres">
      <dgm:prSet presAssocID="{85E703B8-012C-41AA-B654-29F4CCDB8787}" presName="composite" presStyleCnt="0"/>
      <dgm:spPr/>
    </dgm:pt>
    <dgm:pt modelId="{21E6AC68-0872-4EFA-9B46-2279AF537B13}" type="pres">
      <dgm:prSet presAssocID="{85E703B8-012C-41AA-B654-29F4CCDB8787}" presName="parentText" presStyleLbl="alignNode1" presStyleIdx="0" presStyleCnt="5">
        <dgm:presLayoutVars>
          <dgm:chMax val="1"/>
          <dgm:bulletEnabled val="1"/>
        </dgm:presLayoutVars>
      </dgm:prSet>
      <dgm:spPr/>
      <dgm:t>
        <a:bodyPr/>
        <a:lstStyle/>
        <a:p>
          <a:endParaRPr lang="ru-RU"/>
        </a:p>
      </dgm:t>
    </dgm:pt>
    <dgm:pt modelId="{A8C05DB7-9695-4AC7-989A-ACB2A4C747A0}" type="pres">
      <dgm:prSet presAssocID="{85E703B8-012C-41AA-B654-29F4CCDB8787}" presName="descendantText" presStyleLbl="alignAcc1" presStyleIdx="0" presStyleCnt="5">
        <dgm:presLayoutVars>
          <dgm:bulletEnabled val="1"/>
        </dgm:presLayoutVars>
      </dgm:prSet>
      <dgm:spPr/>
      <dgm:t>
        <a:bodyPr/>
        <a:lstStyle/>
        <a:p>
          <a:endParaRPr lang="ru-RU"/>
        </a:p>
      </dgm:t>
    </dgm:pt>
    <dgm:pt modelId="{71A44778-F6BC-405B-91E7-5289C543F71D}" type="pres">
      <dgm:prSet presAssocID="{9C7A9620-9CA1-4200-ACB6-FE11D1FA01B1}" presName="sp" presStyleCnt="0"/>
      <dgm:spPr/>
    </dgm:pt>
    <dgm:pt modelId="{787CC39E-DF18-4E0D-B319-A811F2FA02FB}" type="pres">
      <dgm:prSet presAssocID="{25D3AC7E-8A94-408E-8B56-8C7C85ED5BC6}" presName="composite" presStyleCnt="0"/>
      <dgm:spPr/>
    </dgm:pt>
    <dgm:pt modelId="{C0790FB7-7014-4FE5-9419-55CBB6B59197}" type="pres">
      <dgm:prSet presAssocID="{25D3AC7E-8A94-408E-8B56-8C7C85ED5BC6}" presName="parentText" presStyleLbl="alignNode1" presStyleIdx="1" presStyleCnt="5">
        <dgm:presLayoutVars>
          <dgm:chMax val="1"/>
          <dgm:bulletEnabled val="1"/>
        </dgm:presLayoutVars>
      </dgm:prSet>
      <dgm:spPr/>
      <dgm:t>
        <a:bodyPr/>
        <a:lstStyle/>
        <a:p>
          <a:endParaRPr lang="ru-RU"/>
        </a:p>
      </dgm:t>
    </dgm:pt>
    <dgm:pt modelId="{4AD938C8-5621-459D-80F5-28E14927A795}" type="pres">
      <dgm:prSet presAssocID="{25D3AC7E-8A94-408E-8B56-8C7C85ED5BC6}" presName="descendantText" presStyleLbl="alignAcc1" presStyleIdx="1" presStyleCnt="5">
        <dgm:presLayoutVars>
          <dgm:bulletEnabled val="1"/>
        </dgm:presLayoutVars>
      </dgm:prSet>
      <dgm:spPr/>
      <dgm:t>
        <a:bodyPr/>
        <a:lstStyle/>
        <a:p>
          <a:endParaRPr lang="ru-RU"/>
        </a:p>
      </dgm:t>
    </dgm:pt>
    <dgm:pt modelId="{29E86F48-BFD7-4ABC-8086-D46BFFCA4E5B}" type="pres">
      <dgm:prSet presAssocID="{49F1BD14-EA10-4712-86CF-7D74BD918005}" presName="sp" presStyleCnt="0"/>
      <dgm:spPr/>
    </dgm:pt>
    <dgm:pt modelId="{8FE7B0D5-9622-43E7-96CF-CE89F5DC84E7}" type="pres">
      <dgm:prSet presAssocID="{FCC49B81-0933-4FDD-842C-AB8D40B70F8A}" presName="composite" presStyleCnt="0"/>
      <dgm:spPr/>
    </dgm:pt>
    <dgm:pt modelId="{C25E05B0-BBE4-4119-A0AD-3C8E4E4730A3}" type="pres">
      <dgm:prSet presAssocID="{FCC49B81-0933-4FDD-842C-AB8D40B70F8A}" presName="parentText" presStyleLbl="alignNode1" presStyleIdx="2" presStyleCnt="5">
        <dgm:presLayoutVars>
          <dgm:chMax val="1"/>
          <dgm:bulletEnabled val="1"/>
        </dgm:presLayoutVars>
      </dgm:prSet>
      <dgm:spPr/>
      <dgm:t>
        <a:bodyPr/>
        <a:lstStyle/>
        <a:p>
          <a:endParaRPr lang="ru-RU"/>
        </a:p>
      </dgm:t>
    </dgm:pt>
    <dgm:pt modelId="{8A14D673-B6F7-42D6-B44C-27E882BDCF01}" type="pres">
      <dgm:prSet presAssocID="{FCC49B81-0933-4FDD-842C-AB8D40B70F8A}" presName="descendantText" presStyleLbl="alignAcc1" presStyleIdx="2" presStyleCnt="5">
        <dgm:presLayoutVars>
          <dgm:bulletEnabled val="1"/>
        </dgm:presLayoutVars>
      </dgm:prSet>
      <dgm:spPr/>
      <dgm:t>
        <a:bodyPr/>
        <a:lstStyle/>
        <a:p>
          <a:endParaRPr lang="ru-RU"/>
        </a:p>
      </dgm:t>
    </dgm:pt>
    <dgm:pt modelId="{155EA39E-B3DB-4A73-8818-30D54E1CF943}" type="pres">
      <dgm:prSet presAssocID="{C25041C1-198F-4770-8F06-79A1EF83D990}" presName="sp" presStyleCnt="0"/>
      <dgm:spPr/>
    </dgm:pt>
    <dgm:pt modelId="{1BB3586C-6DED-4302-8CC1-AA254DF9E56A}" type="pres">
      <dgm:prSet presAssocID="{ECB5BF62-BDAA-4EB8-913A-FA0DDA753FBD}" presName="composite" presStyleCnt="0"/>
      <dgm:spPr/>
    </dgm:pt>
    <dgm:pt modelId="{70688BB4-5B68-4729-9806-5CC67B4ED42C}" type="pres">
      <dgm:prSet presAssocID="{ECB5BF62-BDAA-4EB8-913A-FA0DDA753FBD}" presName="parentText" presStyleLbl="alignNode1" presStyleIdx="3" presStyleCnt="5">
        <dgm:presLayoutVars>
          <dgm:chMax val="1"/>
          <dgm:bulletEnabled val="1"/>
        </dgm:presLayoutVars>
      </dgm:prSet>
      <dgm:spPr/>
      <dgm:t>
        <a:bodyPr/>
        <a:lstStyle/>
        <a:p>
          <a:endParaRPr lang="ru-RU"/>
        </a:p>
      </dgm:t>
    </dgm:pt>
    <dgm:pt modelId="{EAB7B8CE-A89E-4317-B3CA-475E832B5759}" type="pres">
      <dgm:prSet presAssocID="{ECB5BF62-BDAA-4EB8-913A-FA0DDA753FBD}" presName="descendantText" presStyleLbl="alignAcc1" presStyleIdx="3" presStyleCnt="5">
        <dgm:presLayoutVars>
          <dgm:bulletEnabled val="1"/>
        </dgm:presLayoutVars>
      </dgm:prSet>
      <dgm:spPr/>
      <dgm:t>
        <a:bodyPr/>
        <a:lstStyle/>
        <a:p>
          <a:endParaRPr lang="ru-RU"/>
        </a:p>
      </dgm:t>
    </dgm:pt>
    <dgm:pt modelId="{1244106B-9280-4A80-8BCA-7EAB68995CDA}" type="pres">
      <dgm:prSet presAssocID="{2967C1E5-1111-4B2B-95AA-2A942556F1EC}" presName="sp" presStyleCnt="0"/>
      <dgm:spPr/>
    </dgm:pt>
    <dgm:pt modelId="{B2ACC7E4-7CDF-42C9-9DF7-67E1421C1732}" type="pres">
      <dgm:prSet presAssocID="{278B99AB-DCAE-4F07-A5CA-8D1B609A884A}" presName="composite" presStyleCnt="0"/>
      <dgm:spPr/>
    </dgm:pt>
    <dgm:pt modelId="{75008A23-298C-40F3-BADF-D8642A70BD1B}" type="pres">
      <dgm:prSet presAssocID="{278B99AB-DCAE-4F07-A5CA-8D1B609A884A}" presName="parentText" presStyleLbl="alignNode1" presStyleIdx="4" presStyleCnt="5">
        <dgm:presLayoutVars>
          <dgm:chMax val="1"/>
          <dgm:bulletEnabled val="1"/>
        </dgm:presLayoutVars>
      </dgm:prSet>
      <dgm:spPr/>
      <dgm:t>
        <a:bodyPr/>
        <a:lstStyle/>
        <a:p>
          <a:endParaRPr lang="ru-RU"/>
        </a:p>
      </dgm:t>
    </dgm:pt>
    <dgm:pt modelId="{2EAF66A5-29BE-4930-A51B-7739D5205021}" type="pres">
      <dgm:prSet presAssocID="{278B99AB-DCAE-4F07-A5CA-8D1B609A884A}" presName="descendantText" presStyleLbl="alignAcc1" presStyleIdx="4" presStyleCnt="5">
        <dgm:presLayoutVars>
          <dgm:bulletEnabled val="1"/>
        </dgm:presLayoutVars>
      </dgm:prSet>
      <dgm:spPr/>
      <dgm:t>
        <a:bodyPr/>
        <a:lstStyle/>
        <a:p>
          <a:endParaRPr lang="ru-RU"/>
        </a:p>
      </dgm:t>
    </dgm:pt>
  </dgm:ptLst>
  <dgm:cxnLst>
    <dgm:cxn modelId="{0886D2D3-F80D-4A1B-B513-F630E6BFF2F0}" srcId="{022168AB-40C7-4730-9F94-B4A5AAB06380}" destId="{278B99AB-DCAE-4F07-A5CA-8D1B609A884A}" srcOrd="4" destOrd="0" parTransId="{36B88422-884E-4458-A195-DDF0C701E5D6}" sibTransId="{1240C281-AB38-42BF-A48F-CD452E9EB01F}"/>
    <dgm:cxn modelId="{7FDFA39A-B693-4C04-ABB6-AC24A72684E7}" type="presOf" srcId="{0866DB78-A0BB-4E50-86F5-C26EF67EC882}" destId="{EAB7B8CE-A89E-4317-B3CA-475E832B5759}" srcOrd="0" destOrd="0" presId="urn:microsoft.com/office/officeart/2005/8/layout/chevron2"/>
    <dgm:cxn modelId="{C2F075FA-DCF4-4FE2-8826-9722D87AA22C}" type="presOf" srcId="{11C5B42D-E33B-4EEB-B31B-5FF896410252}" destId="{A8C05DB7-9695-4AC7-989A-ACB2A4C747A0}" srcOrd="0" destOrd="0" presId="urn:microsoft.com/office/officeart/2005/8/layout/chevron2"/>
    <dgm:cxn modelId="{7E22F494-4206-4A20-882F-70D55D9C173B}" type="presOf" srcId="{278B99AB-DCAE-4F07-A5CA-8D1B609A884A}" destId="{75008A23-298C-40F3-BADF-D8642A70BD1B}" srcOrd="0" destOrd="0" presId="urn:microsoft.com/office/officeart/2005/8/layout/chevron2"/>
    <dgm:cxn modelId="{28FC4288-3D9F-46DA-AF1C-030F40754669}" srcId="{ECB5BF62-BDAA-4EB8-913A-FA0DDA753FBD}" destId="{0866DB78-A0BB-4E50-86F5-C26EF67EC882}" srcOrd="0" destOrd="0" parTransId="{5A38A7ED-A876-4102-BE77-4F35C7609008}" sibTransId="{EBAA925E-3B87-4041-81C3-9E63F018010A}"/>
    <dgm:cxn modelId="{EEA77096-19FA-4CBC-939B-D47F8697244A}" type="presOf" srcId="{ECB5BF62-BDAA-4EB8-913A-FA0DDA753FBD}" destId="{70688BB4-5B68-4729-9806-5CC67B4ED42C}" srcOrd="0" destOrd="0" presId="urn:microsoft.com/office/officeart/2005/8/layout/chevron2"/>
    <dgm:cxn modelId="{40ABE46F-69EF-423C-B7DE-6ADB4FCBDEFC}" type="presOf" srcId="{143C08C5-FEAC-4DE6-AE04-EEBA9D016F1A}" destId="{4AD938C8-5621-459D-80F5-28E14927A795}" srcOrd="0" destOrd="0" presId="urn:microsoft.com/office/officeart/2005/8/layout/chevron2"/>
    <dgm:cxn modelId="{2A4E8FE2-069D-403E-9814-E13AB48AABF3}" srcId="{FCC49B81-0933-4FDD-842C-AB8D40B70F8A}" destId="{33F68A8C-87E0-49D9-A1EC-2EE7168D6C1C}" srcOrd="0" destOrd="0" parTransId="{ABDEF9C6-3018-46FF-A669-7F90EE5F56BE}" sibTransId="{276FEF08-528E-4796-9EC1-D3EEE2D6DE01}"/>
    <dgm:cxn modelId="{E33CC589-EB53-4D3C-B67A-606D0728F55C}" type="presOf" srcId="{25D3AC7E-8A94-408E-8B56-8C7C85ED5BC6}" destId="{C0790FB7-7014-4FE5-9419-55CBB6B59197}" srcOrd="0" destOrd="0" presId="urn:microsoft.com/office/officeart/2005/8/layout/chevron2"/>
    <dgm:cxn modelId="{431EBACB-A367-4F5F-9DB0-2BCC505F4FE3}" srcId="{022168AB-40C7-4730-9F94-B4A5AAB06380}" destId="{25D3AC7E-8A94-408E-8B56-8C7C85ED5BC6}" srcOrd="1" destOrd="0" parTransId="{E7AF4CFF-7B89-4ADE-8623-E607FF93B726}" sibTransId="{49F1BD14-EA10-4712-86CF-7D74BD918005}"/>
    <dgm:cxn modelId="{A5C7FBBD-9EC7-41A4-A7F5-FB0A5C5D2619}" type="presOf" srcId="{022168AB-40C7-4730-9F94-B4A5AAB06380}" destId="{0A1F7F46-DB91-4845-9381-F5D585FC5FC9}" srcOrd="0" destOrd="0" presId="urn:microsoft.com/office/officeart/2005/8/layout/chevron2"/>
    <dgm:cxn modelId="{F374DC70-0643-48A3-A92A-69A7F063EFA8}" srcId="{85E703B8-012C-41AA-B654-29F4CCDB8787}" destId="{11C5B42D-E33B-4EEB-B31B-5FF896410252}" srcOrd="0" destOrd="0" parTransId="{A8ADA97B-71F2-4463-8DD9-C969B2CC4C04}" sibTransId="{91ABDE4B-B764-4664-AF1C-589EF2AEB769}"/>
    <dgm:cxn modelId="{4D5C18AC-B59E-48D3-919A-95953F936F92}" srcId="{022168AB-40C7-4730-9F94-B4A5AAB06380}" destId="{85E703B8-012C-41AA-B654-29F4CCDB8787}" srcOrd="0" destOrd="0" parTransId="{C49F3A18-06C8-4A02-9487-703090A83738}" sibTransId="{9C7A9620-9CA1-4200-ACB6-FE11D1FA01B1}"/>
    <dgm:cxn modelId="{9B688756-963F-41A1-8202-A767F371FA98}" srcId="{25D3AC7E-8A94-408E-8B56-8C7C85ED5BC6}" destId="{143C08C5-FEAC-4DE6-AE04-EEBA9D016F1A}" srcOrd="0" destOrd="0" parTransId="{3F2F8E50-4186-472F-B25D-E6B3F680A805}" sibTransId="{1EF1C291-A3A5-475E-8250-158951C3044F}"/>
    <dgm:cxn modelId="{5A40C64E-5618-493C-A019-0DCE5D63DA5F}" srcId="{022168AB-40C7-4730-9F94-B4A5AAB06380}" destId="{FCC49B81-0933-4FDD-842C-AB8D40B70F8A}" srcOrd="2" destOrd="0" parTransId="{F68A5268-34E8-4BF6-B3A7-20F25964AD64}" sibTransId="{C25041C1-198F-4770-8F06-79A1EF83D990}"/>
    <dgm:cxn modelId="{77AF11D5-030C-4BA1-9BC4-71F36A7BE1DC}" type="presOf" srcId="{85E703B8-012C-41AA-B654-29F4CCDB8787}" destId="{21E6AC68-0872-4EFA-9B46-2279AF537B13}" srcOrd="0" destOrd="0" presId="urn:microsoft.com/office/officeart/2005/8/layout/chevron2"/>
    <dgm:cxn modelId="{C44BC910-2BDE-4DCE-90D9-413F5D4A8640}" type="presOf" srcId="{33F68A8C-87E0-49D9-A1EC-2EE7168D6C1C}" destId="{8A14D673-B6F7-42D6-B44C-27E882BDCF01}" srcOrd="0" destOrd="0" presId="urn:microsoft.com/office/officeart/2005/8/layout/chevron2"/>
    <dgm:cxn modelId="{CCE7D958-2DB1-4A67-B504-C2BA9E717C1E}" type="presOf" srcId="{F5CE6AB7-DBE3-49F9-9889-9F91E123C68B}" destId="{2EAF66A5-29BE-4930-A51B-7739D5205021}" srcOrd="0" destOrd="0" presId="urn:microsoft.com/office/officeart/2005/8/layout/chevron2"/>
    <dgm:cxn modelId="{93247AF2-6EA6-453E-9645-9A84CA97F7CB}" type="presOf" srcId="{FCC49B81-0933-4FDD-842C-AB8D40B70F8A}" destId="{C25E05B0-BBE4-4119-A0AD-3C8E4E4730A3}" srcOrd="0" destOrd="0" presId="urn:microsoft.com/office/officeart/2005/8/layout/chevron2"/>
    <dgm:cxn modelId="{E0A45106-A270-487B-AEAC-2742496640B6}" srcId="{278B99AB-DCAE-4F07-A5CA-8D1B609A884A}" destId="{F5CE6AB7-DBE3-49F9-9889-9F91E123C68B}" srcOrd="0" destOrd="0" parTransId="{58ECEFA6-4272-4766-B5D1-EE2EB28D981D}" sibTransId="{57F63DA4-EAB8-4C2B-8AD3-532DCDC52F37}"/>
    <dgm:cxn modelId="{1E397B14-3B50-459F-A6CC-C11C7F642DF3}" srcId="{022168AB-40C7-4730-9F94-B4A5AAB06380}" destId="{ECB5BF62-BDAA-4EB8-913A-FA0DDA753FBD}" srcOrd="3" destOrd="0" parTransId="{9843FDA7-2235-4C44-9795-31F9E7CE4380}" sibTransId="{2967C1E5-1111-4B2B-95AA-2A942556F1EC}"/>
    <dgm:cxn modelId="{DBEF0D1E-7C0B-4337-ADD9-3EFBF7A2F20A}" type="presParOf" srcId="{0A1F7F46-DB91-4845-9381-F5D585FC5FC9}" destId="{4618E7DC-0E21-4B29-AF15-46004CCB629A}" srcOrd="0" destOrd="0" presId="urn:microsoft.com/office/officeart/2005/8/layout/chevron2"/>
    <dgm:cxn modelId="{D158A8CA-9943-4175-BE7D-78C59F8F66DB}" type="presParOf" srcId="{4618E7DC-0E21-4B29-AF15-46004CCB629A}" destId="{21E6AC68-0872-4EFA-9B46-2279AF537B13}" srcOrd="0" destOrd="0" presId="urn:microsoft.com/office/officeart/2005/8/layout/chevron2"/>
    <dgm:cxn modelId="{65B48DC1-6CCF-498E-8F40-FA1047D8FF83}" type="presParOf" srcId="{4618E7DC-0E21-4B29-AF15-46004CCB629A}" destId="{A8C05DB7-9695-4AC7-989A-ACB2A4C747A0}" srcOrd="1" destOrd="0" presId="urn:microsoft.com/office/officeart/2005/8/layout/chevron2"/>
    <dgm:cxn modelId="{517875D2-2CB0-482F-83A4-1B3C35445BDA}" type="presParOf" srcId="{0A1F7F46-DB91-4845-9381-F5D585FC5FC9}" destId="{71A44778-F6BC-405B-91E7-5289C543F71D}" srcOrd="1" destOrd="0" presId="urn:microsoft.com/office/officeart/2005/8/layout/chevron2"/>
    <dgm:cxn modelId="{9A646DB5-6F17-4F09-9E28-A38DC3FC920A}" type="presParOf" srcId="{0A1F7F46-DB91-4845-9381-F5D585FC5FC9}" destId="{787CC39E-DF18-4E0D-B319-A811F2FA02FB}" srcOrd="2" destOrd="0" presId="urn:microsoft.com/office/officeart/2005/8/layout/chevron2"/>
    <dgm:cxn modelId="{5CA3A234-DB84-4FEB-92FC-56C5211AA25D}" type="presParOf" srcId="{787CC39E-DF18-4E0D-B319-A811F2FA02FB}" destId="{C0790FB7-7014-4FE5-9419-55CBB6B59197}" srcOrd="0" destOrd="0" presId="urn:microsoft.com/office/officeart/2005/8/layout/chevron2"/>
    <dgm:cxn modelId="{07A31548-5870-4E4D-9C25-872E9AD4DC08}" type="presParOf" srcId="{787CC39E-DF18-4E0D-B319-A811F2FA02FB}" destId="{4AD938C8-5621-459D-80F5-28E14927A795}" srcOrd="1" destOrd="0" presId="urn:microsoft.com/office/officeart/2005/8/layout/chevron2"/>
    <dgm:cxn modelId="{152582C8-FADB-41CF-BB24-A3B8E76312AB}" type="presParOf" srcId="{0A1F7F46-DB91-4845-9381-F5D585FC5FC9}" destId="{29E86F48-BFD7-4ABC-8086-D46BFFCA4E5B}" srcOrd="3" destOrd="0" presId="urn:microsoft.com/office/officeart/2005/8/layout/chevron2"/>
    <dgm:cxn modelId="{F5249655-CB11-4CA1-8A86-C3C027BD0A87}" type="presParOf" srcId="{0A1F7F46-DB91-4845-9381-F5D585FC5FC9}" destId="{8FE7B0D5-9622-43E7-96CF-CE89F5DC84E7}" srcOrd="4" destOrd="0" presId="urn:microsoft.com/office/officeart/2005/8/layout/chevron2"/>
    <dgm:cxn modelId="{09C62ABE-0D74-447E-AF43-2C3E52BDA8C6}" type="presParOf" srcId="{8FE7B0D5-9622-43E7-96CF-CE89F5DC84E7}" destId="{C25E05B0-BBE4-4119-A0AD-3C8E4E4730A3}" srcOrd="0" destOrd="0" presId="urn:microsoft.com/office/officeart/2005/8/layout/chevron2"/>
    <dgm:cxn modelId="{EA663596-B4F5-48B1-BC7C-675C2FF9AF94}" type="presParOf" srcId="{8FE7B0D5-9622-43E7-96CF-CE89F5DC84E7}" destId="{8A14D673-B6F7-42D6-B44C-27E882BDCF01}" srcOrd="1" destOrd="0" presId="urn:microsoft.com/office/officeart/2005/8/layout/chevron2"/>
    <dgm:cxn modelId="{95ACC092-7A71-45D8-A1D6-9CBEA8FC4198}" type="presParOf" srcId="{0A1F7F46-DB91-4845-9381-F5D585FC5FC9}" destId="{155EA39E-B3DB-4A73-8818-30D54E1CF943}" srcOrd="5" destOrd="0" presId="urn:microsoft.com/office/officeart/2005/8/layout/chevron2"/>
    <dgm:cxn modelId="{086D1950-3CAC-4EC2-8C53-5720B5A7EB15}" type="presParOf" srcId="{0A1F7F46-DB91-4845-9381-F5D585FC5FC9}" destId="{1BB3586C-6DED-4302-8CC1-AA254DF9E56A}" srcOrd="6" destOrd="0" presId="urn:microsoft.com/office/officeart/2005/8/layout/chevron2"/>
    <dgm:cxn modelId="{C270CFE9-6972-472E-A661-D437734EB4DD}" type="presParOf" srcId="{1BB3586C-6DED-4302-8CC1-AA254DF9E56A}" destId="{70688BB4-5B68-4729-9806-5CC67B4ED42C}" srcOrd="0" destOrd="0" presId="urn:microsoft.com/office/officeart/2005/8/layout/chevron2"/>
    <dgm:cxn modelId="{DA8A8D91-2466-44CD-AF3C-BF8BFE4112B6}" type="presParOf" srcId="{1BB3586C-6DED-4302-8CC1-AA254DF9E56A}" destId="{EAB7B8CE-A89E-4317-B3CA-475E832B5759}" srcOrd="1" destOrd="0" presId="urn:microsoft.com/office/officeart/2005/8/layout/chevron2"/>
    <dgm:cxn modelId="{863DDB92-DDD9-41E0-A0C0-57608056A403}" type="presParOf" srcId="{0A1F7F46-DB91-4845-9381-F5D585FC5FC9}" destId="{1244106B-9280-4A80-8BCA-7EAB68995CDA}" srcOrd="7" destOrd="0" presId="urn:microsoft.com/office/officeart/2005/8/layout/chevron2"/>
    <dgm:cxn modelId="{8BEC7F1A-3EA3-4A0D-86DE-9894085649A7}" type="presParOf" srcId="{0A1F7F46-DB91-4845-9381-F5D585FC5FC9}" destId="{B2ACC7E4-7CDF-42C9-9DF7-67E1421C1732}" srcOrd="8" destOrd="0" presId="urn:microsoft.com/office/officeart/2005/8/layout/chevron2"/>
    <dgm:cxn modelId="{A225804C-F1F9-4FBE-99EB-51C9DD52B167}" type="presParOf" srcId="{B2ACC7E4-7CDF-42C9-9DF7-67E1421C1732}" destId="{75008A23-298C-40F3-BADF-D8642A70BD1B}" srcOrd="0" destOrd="0" presId="urn:microsoft.com/office/officeart/2005/8/layout/chevron2"/>
    <dgm:cxn modelId="{DDC29BE0-070D-442B-8C3F-9C72EF4A319C}" type="presParOf" srcId="{B2ACC7E4-7CDF-42C9-9DF7-67E1421C1732}" destId="{2EAF66A5-29BE-4930-A51B-7739D5205021}" srcOrd="1" destOrd="0" presId="urn:microsoft.com/office/officeart/2005/8/layout/chevron2"/>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022168AB-40C7-4730-9F94-B4A5AAB06380}"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ru-RU"/>
        </a:p>
      </dgm:t>
    </dgm:pt>
    <dgm:pt modelId="{85E703B8-012C-41AA-B654-29F4CCDB8787}">
      <dgm:prSet phldrT="[Текст]"/>
      <dgm:spPr/>
      <dgm:t>
        <a:bodyPr/>
        <a:lstStyle/>
        <a:p>
          <a:r>
            <a:rPr lang="ru-RU"/>
            <a:t>1</a:t>
          </a:r>
        </a:p>
      </dgm:t>
    </dgm:pt>
    <dgm:pt modelId="{C49F3A18-06C8-4A02-9487-703090A83738}" type="parTrans" cxnId="{4D5C18AC-B59E-48D3-919A-95953F936F92}">
      <dgm:prSet/>
      <dgm:spPr/>
      <dgm:t>
        <a:bodyPr/>
        <a:lstStyle/>
        <a:p>
          <a:endParaRPr lang="ru-RU"/>
        </a:p>
      </dgm:t>
    </dgm:pt>
    <dgm:pt modelId="{9C7A9620-9CA1-4200-ACB6-FE11D1FA01B1}" type="sibTrans" cxnId="{4D5C18AC-B59E-48D3-919A-95953F936F92}">
      <dgm:prSet/>
      <dgm:spPr/>
      <dgm:t>
        <a:bodyPr/>
        <a:lstStyle/>
        <a:p>
          <a:endParaRPr lang="ru-RU"/>
        </a:p>
      </dgm:t>
    </dgm:pt>
    <dgm:pt modelId="{11C5B42D-E33B-4EEB-B31B-5FF896410252}">
      <dgm:prSet phldrT="[Текст]" custT="1"/>
      <dgm:spPr/>
      <dgm:t>
        <a:bodyPr/>
        <a:lstStyle/>
        <a:p>
          <a:r>
            <a:rPr lang="ru-RU" sz="1400"/>
            <a:t>расчет стоимости улучшений земельного участка</a:t>
          </a:r>
          <a:endParaRPr lang="ru-RU" sz="1400">
            <a:latin typeface="Arial Narrow" pitchFamily="34" charset="0"/>
          </a:endParaRPr>
        </a:p>
      </dgm:t>
    </dgm:pt>
    <dgm:pt modelId="{A8ADA97B-71F2-4463-8DD9-C969B2CC4C04}" type="parTrans" cxnId="{F374DC70-0643-48A3-A92A-69A7F063EFA8}">
      <dgm:prSet/>
      <dgm:spPr/>
      <dgm:t>
        <a:bodyPr/>
        <a:lstStyle/>
        <a:p>
          <a:endParaRPr lang="ru-RU"/>
        </a:p>
      </dgm:t>
    </dgm:pt>
    <dgm:pt modelId="{91ABDE4B-B764-4664-AF1C-589EF2AEB769}" type="sibTrans" cxnId="{F374DC70-0643-48A3-A92A-69A7F063EFA8}">
      <dgm:prSet/>
      <dgm:spPr/>
      <dgm:t>
        <a:bodyPr/>
        <a:lstStyle/>
        <a:p>
          <a:endParaRPr lang="ru-RU"/>
        </a:p>
      </dgm:t>
    </dgm:pt>
    <dgm:pt modelId="{25D3AC7E-8A94-408E-8B56-8C7C85ED5BC6}">
      <dgm:prSet phldrT="[Текст]"/>
      <dgm:spPr/>
      <dgm:t>
        <a:bodyPr/>
        <a:lstStyle/>
        <a:p>
          <a:r>
            <a:rPr lang="ru-RU"/>
            <a:t>2</a:t>
          </a:r>
        </a:p>
      </dgm:t>
    </dgm:pt>
    <dgm:pt modelId="{E7AF4CFF-7B89-4ADE-8623-E607FF93B726}" type="parTrans" cxnId="{431EBACB-A367-4F5F-9DB0-2BCC505F4FE3}">
      <dgm:prSet/>
      <dgm:spPr/>
      <dgm:t>
        <a:bodyPr/>
        <a:lstStyle/>
        <a:p>
          <a:endParaRPr lang="ru-RU"/>
        </a:p>
      </dgm:t>
    </dgm:pt>
    <dgm:pt modelId="{49F1BD14-EA10-4712-86CF-7D74BD918005}" type="sibTrans" cxnId="{431EBACB-A367-4F5F-9DB0-2BCC505F4FE3}">
      <dgm:prSet/>
      <dgm:spPr/>
      <dgm:t>
        <a:bodyPr/>
        <a:lstStyle/>
        <a:p>
          <a:endParaRPr lang="ru-RU"/>
        </a:p>
      </dgm:t>
    </dgm:pt>
    <dgm:pt modelId="{143C08C5-FEAC-4DE6-AE04-EEBA9D016F1A}">
      <dgm:prSet phldrT="[Текст]" custT="1"/>
      <dgm:spPr/>
      <dgm:t>
        <a:bodyPr/>
        <a:lstStyle/>
        <a:p>
          <a:r>
            <a:rPr lang="ru-RU" sz="1400"/>
            <a:t>расчет чистого операционного дохода от единого объекта недвижимости</a:t>
          </a:r>
          <a:endParaRPr lang="ru-RU" sz="1400">
            <a:latin typeface="Arial Narrow" pitchFamily="34" charset="0"/>
          </a:endParaRPr>
        </a:p>
      </dgm:t>
    </dgm:pt>
    <dgm:pt modelId="{3F2F8E50-4186-472F-B25D-E6B3F680A805}" type="parTrans" cxnId="{9B688756-963F-41A1-8202-A767F371FA98}">
      <dgm:prSet/>
      <dgm:spPr/>
      <dgm:t>
        <a:bodyPr/>
        <a:lstStyle/>
        <a:p>
          <a:endParaRPr lang="ru-RU"/>
        </a:p>
      </dgm:t>
    </dgm:pt>
    <dgm:pt modelId="{1EF1C291-A3A5-475E-8250-158951C3044F}" type="sibTrans" cxnId="{9B688756-963F-41A1-8202-A767F371FA98}">
      <dgm:prSet/>
      <dgm:spPr/>
      <dgm:t>
        <a:bodyPr/>
        <a:lstStyle/>
        <a:p>
          <a:endParaRPr lang="ru-RU"/>
        </a:p>
      </dgm:t>
    </dgm:pt>
    <dgm:pt modelId="{FCC49B81-0933-4FDD-842C-AB8D40B70F8A}">
      <dgm:prSet phldrT="[Текст]"/>
      <dgm:spPr/>
      <dgm:t>
        <a:bodyPr/>
        <a:lstStyle/>
        <a:p>
          <a:r>
            <a:rPr lang="ru-RU"/>
            <a:t>3</a:t>
          </a:r>
        </a:p>
      </dgm:t>
    </dgm:pt>
    <dgm:pt modelId="{F68A5268-34E8-4BF6-B3A7-20F25964AD64}" type="parTrans" cxnId="{5A40C64E-5618-493C-A019-0DCE5D63DA5F}">
      <dgm:prSet/>
      <dgm:spPr/>
      <dgm:t>
        <a:bodyPr/>
        <a:lstStyle/>
        <a:p>
          <a:endParaRPr lang="ru-RU"/>
        </a:p>
      </dgm:t>
    </dgm:pt>
    <dgm:pt modelId="{C25041C1-198F-4770-8F06-79A1EF83D990}" type="sibTrans" cxnId="{5A40C64E-5618-493C-A019-0DCE5D63DA5F}">
      <dgm:prSet/>
      <dgm:spPr/>
      <dgm:t>
        <a:bodyPr/>
        <a:lstStyle/>
        <a:p>
          <a:endParaRPr lang="ru-RU"/>
        </a:p>
      </dgm:t>
    </dgm:pt>
    <dgm:pt modelId="{33F68A8C-87E0-49D9-A1EC-2EE7168D6C1C}">
      <dgm:prSet phldrT="[Текст]" custT="1"/>
      <dgm:spPr/>
      <dgm:t>
        <a:bodyPr/>
        <a:lstStyle/>
        <a:p>
          <a:r>
            <a:rPr lang="ru-RU" sz="1400"/>
            <a:t>расчет рыночной стоимости единого объекта недвижимости </a:t>
          </a:r>
          <a:endParaRPr lang="ru-RU" sz="1400">
            <a:latin typeface="Arial Narrow" pitchFamily="34" charset="0"/>
          </a:endParaRPr>
        </a:p>
      </dgm:t>
    </dgm:pt>
    <dgm:pt modelId="{ABDEF9C6-3018-46FF-A669-7F90EE5F56BE}" type="parTrans" cxnId="{2A4E8FE2-069D-403E-9814-E13AB48AABF3}">
      <dgm:prSet/>
      <dgm:spPr/>
      <dgm:t>
        <a:bodyPr/>
        <a:lstStyle/>
        <a:p>
          <a:endParaRPr lang="ru-RU"/>
        </a:p>
      </dgm:t>
    </dgm:pt>
    <dgm:pt modelId="{276FEF08-528E-4796-9EC1-D3EEE2D6DE01}" type="sibTrans" cxnId="{2A4E8FE2-069D-403E-9814-E13AB48AABF3}">
      <dgm:prSet/>
      <dgm:spPr/>
      <dgm:t>
        <a:bodyPr/>
        <a:lstStyle/>
        <a:p>
          <a:endParaRPr lang="ru-RU"/>
        </a:p>
      </dgm:t>
    </dgm:pt>
    <dgm:pt modelId="{ECB5BF62-BDAA-4EB8-913A-FA0DDA753FBD}">
      <dgm:prSet/>
      <dgm:spPr/>
      <dgm:t>
        <a:bodyPr/>
        <a:lstStyle/>
        <a:p>
          <a:r>
            <a:rPr lang="ru-RU"/>
            <a:t>4</a:t>
          </a:r>
        </a:p>
      </dgm:t>
    </dgm:pt>
    <dgm:pt modelId="{9843FDA7-2235-4C44-9795-31F9E7CE4380}" type="parTrans" cxnId="{1E397B14-3B50-459F-A6CC-C11C7F642DF3}">
      <dgm:prSet/>
      <dgm:spPr/>
      <dgm:t>
        <a:bodyPr/>
        <a:lstStyle/>
        <a:p>
          <a:endParaRPr lang="ru-RU"/>
        </a:p>
      </dgm:t>
    </dgm:pt>
    <dgm:pt modelId="{2967C1E5-1111-4B2B-95AA-2A942556F1EC}" type="sibTrans" cxnId="{1E397B14-3B50-459F-A6CC-C11C7F642DF3}">
      <dgm:prSet/>
      <dgm:spPr/>
      <dgm:t>
        <a:bodyPr/>
        <a:lstStyle/>
        <a:p>
          <a:endParaRPr lang="ru-RU"/>
        </a:p>
      </dgm:t>
    </dgm:pt>
    <dgm:pt modelId="{0866DB78-A0BB-4E50-86F5-C26EF67EC882}">
      <dgm:prSet custT="1"/>
      <dgm:spPr/>
      <dgm:t>
        <a:bodyPr/>
        <a:lstStyle/>
        <a:p>
          <a:r>
            <a:rPr lang="ru-RU" sz="1400"/>
            <a:t>расчет рыночной стоимости земельного участка </a:t>
          </a:r>
          <a:endParaRPr lang="ru-RU" sz="1400">
            <a:latin typeface="Arial Narrow" pitchFamily="34" charset="0"/>
          </a:endParaRPr>
        </a:p>
      </dgm:t>
    </dgm:pt>
    <dgm:pt modelId="{5A38A7ED-A876-4102-BE77-4F35C7609008}" type="parTrans" cxnId="{28FC4288-3D9F-46DA-AF1C-030F40754669}">
      <dgm:prSet/>
      <dgm:spPr/>
      <dgm:t>
        <a:bodyPr/>
        <a:lstStyle/>
        <a:p>
          <a:endParaRPr lang="ru-RU"/>
        </a:p>
      </dgm:t>
    </dgm:pt>
    <dgm:pt modelId="{EBAA925E-3B87-4041-81C3-9E63F018010A}" type="sibTrans" cxnId="{28FC4288-3D9F-46DA-AF1C-030F40754669}">
      <dgm:prSet/>
      <dgm:spPr/>
      <dgm:t>
        <a:bodyPr/>
        <a:lstStyle/>
        <a:p>
          <a:endParaRPr lang="ru-RU"/>
        </a:p>
      </dgm:t>
    </dgm:pt>
    <dgm:pt modelId="{0A1F7F46-DB91-4845-9381-F5D585FC5FC9}" type="pres">
      <dgm:prSet presAssocID="{022168AB-40C7-4730-9F94-B4A5AAB06380}" presName="linearFlow" presStyleCnt="0">
        <dgm:presLayoutVars>
          <dgm:dir/>
          <dgm:animLvl val="lvl"/>
          <dgm:resizeHandles val="exact"/>
        </dgm:presLayoutVars>
      </dgm:prSet>
      <dgm:spPr/>
      <dgm:t>
        <a:bodyPr/>
        <a:lstStyle/>
        <a:p>
          <a:endParaRPr lang="ru-RU"/>
        </a:p>
      </dgm:t>
    </dgm:pt>
    <dgm:pt modelId="{4618E7DC-0E21-4B29-AF15-46004CCB629A}" type="pres">
      <dgm:prSet presAssocID="{85E703B8-012C-41AA-B654-29F4CCDB8787}" presName="composite" presStyleCnt="0"/>
      <dgm:spPr/>
    </dgm:pt>
    <dgm:pt modelId="{21E6AC68-0872-4EFA-9B46-2279AF537B13}" type="pres">
      <dgm:prSet presAssocID="{85E703B8-012C-41AA-B654-29F4CCDB8787}" presName="parentText" presStyleLbl="alignNode1" presStyleIdx="0" presStyleCnt="4">
        <dgm:presLayoutVars>
          <dgm:chMax val="1"/>
          <dgm:bulletEnabled val="1"/>
        </dgm:presLayoutVars>
      </dgm:prSet>
      <dgm:spPr/>
      <dgm:t>
        <a:bodyPr/>
        <a:lstStyle/>
        <a:p>
          <a:endParaRPr lang="ru-RU"/>
        </a:p>
      </dgm:t>
    </dgm:pt>
    <dgm:pt modelId="{A8C05DB7-9695-4AC7-989A-ACB2A4C747A0}" type="pres">
      <dgm:prSet presAssocID="{85E703B8-012C-41AA-B654-29F4CCDB8787}" presName="descendantText" presStyleLbl="alignAcc1" presStyleIdx="0" presStyleCnt="4">
        <dgm:presLayoutVars>
          <dgm:bulletEnabled val="1"/>
        </dgm:presLayoutVars>
      </dgm:prSet>
      <dgm:spPr/>
      <dgm:t>
        <a:bodyPr/>
        <a:lstStyle/>
        <a:p>
          <a:endParaRPr lang="ru-RU"/>
        </a:p>
      </dgm:t>
    </dgm:pt>
    <dgm:pt modelId="{71A44778-F6BC-405B-91E7-5289C543F71D}" type="pres">
      <dgm:prSet presAssocID="{9C7A9620-9CA1-4200-ACB6-FE11D1FA01B1}" presName="sp" presStyleCnt="0"/>
      <dgm:spPr/>
    </dgm:pt>
    <dgm:pt modelId="{787CC39E-DF18-4E0D-B319-A811F2FA02FB}" type="pres">
      <dgm:prSet presAssocID="{25D3AC7E-8A94-408E-8B56-8C7C85ED5BC6}" presName="composite" presStyleCnt="0"/>
      <dgm:spPr/>
    </dgm:pt>
    <dgm:pt modelId="{C0790FB7-7014-4FE5-9419-55CBB6B59197}" type="pres">
      <dgm:prSet presAssocID="{25D3AC7E-8A94-408E-8B56-8C7C85ED5BC6}" presName="parentText" presStyleLbl="alignNode1" presStyleIdx="1" presStyleCnt="4">
        <dgm:presLayoutVars>
          <dgm:chMax val="1"/>
          <dgm:bulletEnabled val="1"/>
        </dgm:presLayoutVars>
      </dgm:prSet>
      <dgm:spPr/>
      <dgm:t>
        <a:bodyPr/>
        <a:lstStyle/>
        <a:p>
          <a:endParaRPr lang="ru-RU"/>
        </a:p>
      </dgm:t>
    </dgm:pt>
    <dgm:pt modelId="{4AD938C8-5621-459D-80F5-28E14927A795}" type="pres">
      <dgm:prSet presAssocID="{25D3AC7E-8A94-408E-8B56-8C7C85ED5BC6}" presName="descendantText" presStyleLbl="alignAcc1" presStyleIdx="1" presStyleCnt="4">
        <dgm:presLayoutVars>
          <dgm:bulletEnabled val="1"/>
        </dgm:presLayoutVars>
      </dgm:prSet>
      <dgm:spPr/>
      <dgm:t>
        <a:bodyPr/>
        <a:lstStyle/>
        <a:p>
          <a:endParaRPr lang="ru-RU"/>
        </a:p>
      </dgm:t>
    </dgm:pt>
    <dgm:pt modelId="{29E86F48-BFD7-4ABC-8086-D46BFFCA4E5B}" type="pres">
      <dgm:prSet presAssocID="{49F1BD14-EA10-4712-86CF-7D74BD918005}" presName="sp" presStyleCnt="0"/>
      <dgm:spPr/>
    </dgm:pt>
    <dgm:pt modelId="{8FE7B0D5-9622-43E7-96CF-CE89F5DC84E7}" type="pres">
      <dgm:prSet presAssocID="{FCC49B81-0933-4FDD-842C-AB8D40B70F8A}" presName="composite" presStyleCnt="0"/>
      <dgm:spPr/>
    </dgm:pt>
    <dgm:pt modelId="{C25E05B0-BBE4-4119-A0AD-3C8E4E4730A3}" type="pres">
      <dgm:prSet presAssocID="{FCC49B81-0933-4FDD-842C-AB8D40B70F8A}" presName="parentText" presStyleLbl="alignNode1" presStyleIdx="2" presStyleCnt="4">
        <dgm:presLayoutVars>
          <dgm:chMax val="1"/>
          <dgm:bulletEnabled val="1"/>
        </dgm:presLayoutVars>
      </dgm:prSet>
      <dgm:spPr/>
      <dgm:t>
        <a:bodyPr/>
        <a:lstStyle/>
        <a:p>
          <a:endParaRPr lang="ru-RU"/>
        </a:p>
      </dgm:t>
    </dgm:pt>
    <dgm:pt modelId="{8A14D673-B6F7-42D6-B44C-27E882BDCF01}" type="pres">
      <dgm:prSet presAssocID="{FCC49B81-0933-4FDD-842C-AB8D40B70F8A}" presName="descendantText" presStyleLbl="alignAcc1" presStyleIdx="2" presStyleCnt="4">
        <dgm:presLayoutVars>
          <dgm:bulletEnabled val="1"/>
        </dgm:presLayoutVars>
      </dgm:prSet>
      <dgm:spPr/>
      <dgm:t>
        <a:bodyPr/>
        <a:lstStyle/>
        <a:p>
          <a:endParaRPr lang="ru-RU"/>
        </a:p>
      </dgm:t>
    </dgm:pt>
    <dgm:pt modelId="{155EA39E-B3DB-4A73-8818-30D54E1CF943}" type="pres">
      <dgm:prSet presAssocID="{C25041C1-198F-4770-8F06-79A1EF83D990}" presName="sp" presStyleCnt="0"/>
      <dgm:spPr/>
    </dgm:pt>
    <dgm:pt modelId="{1BB3586C-6DED-4302-8CC1-AA254DF9E56A}" type="pres">
      <dgm:prSet presAssocID="{ECB5BF62-BDAA-4EB8-913A-FA0DDA753FBD}" presName="composite" presStyleCnt="0"/>
      <dgm:spPr/>
    </dgm:pt>
    <dgm:pt modelId="{70688BB4-5B68-4729-9806-5CC67B4ED42C}" type="pres">
      <dgm:prSet presAssocID="{ECB5BF62-BDAA-4EB8-913A-FA0DDA753FBD}" presName="parentText" presStyleLbl="alignNode1" presStyleIdx="3" presStyleCnt="4">
        <dgm:presLayoutVars>
          <dgm:chMax val="1"/>
          <dgm:bulletEnabled val="1"/>
        </dgm:presLayoutVars>
      </dgm:prSet>
      <dgm:spPr/>
      <dgm:t>
        <a:bodyPr/>
        <a:lstStyle/>
        <a:p>
          <a:endParaRPr lang="ru-RU"/>
        </a:p>
      </dgm:t>
    </dgm:pt>
    <dgm:pt modelId="{EAB7B8CE-A89E-4317-B3CA-475E832B5759}" type="pres">
      <dgm:prSet presAssocID="{ECB5BF62-BDAA-4EB8-913A-FA0DDA753FBD}" presName="descendantText" presStyleLbl="alignAcc1" presStyleIdx="3" presStyleCnt="4">
        <dgm:presLayoutVars>
          <dgm:bulletEnabled val="1"/>
        </dgm:presLayoutVars>
      </dgm:prSet>
      <dgm:spPr/>
      <dgm:t>
        <a:bodyPr/>
        <a:lstStyle/>
        <a:p>
          <a:endParaRPr lang="ru-RU"/>
        </a:p>
      </dgm:t>
    </dgm:pt>
  </dgm:ptLst>
  <dgm:cxnLst>
    <dgm:cxn modelId="{2A4E8FE2-069D-403E-9814-E13AB48AABF3}" srcId="{FCC49B81-0933-4FDD-842C-AB8D40B70F8A}" destId="{33F68A8C-87E0-49D9-A1EC-2EE7168D6C1C}" srcOrd="0" destOrd="0" parTransId="{ABDEF9C6-3018-46FF-A669-7F90EE5F56BE}" sibTransId="{276FEF08-528E-4796-9EC1-D3EEE2D6DE01}"/>
    <dgm:cxn modelId="{28FC4288-3D9F-46DA-AF1C-030F40754669}" srcId="{ECB5BF62-BDAA-4EB8-913A-FA0DDA753FBD}" destId="{0866DB78-A0BB-4E50-86F5-C26EF67EC882}" srcOrd="0" destOrd="0" parTransId="{5A38A7ED-A876-4102-BE77-4F35C7609008}" sibTransId="{EBAA925E-3B87-4041-81C3-9E63F018010A}"/>
    <dgm:cxn modelId="{268408E2-CE56-4705-87F5-1A579DB33807}" type="presOf" srcId="{FCC49B81-0933-4FDD-842C-AB8D40B70F8A}" destId="{C25E05B0-BBE4-4119-A0AD-3C8E4E4730A3}" srcOrd="0" destOrd="0" presId="urn:microsoft.com/office/officeart/2005/8/layout/chevron2"/>
    <dgm:cxn modelId="{4D5C18AC-B59E-48D3-919A-95953F936F92}" srcId="{022168AB-40C7-4730-9F94-B4A5AAB06380}" destId="{85E703B8-012C-41AA-B654-29F4CCDB8787}" srcOrd="0" destOrd="0" parTransId="{C49F3A18-06C8-4A02-9487-703090A83738}" sibTransId="{9C7A9620-9CA1-4200-ACB6-FE11D1FA01B1}"/>
    <dgm:cxn modelId="{E7C95897-AF68-4840-988A-06C9B0801177}" type="presOf" srcId="{11C5B42D-E33B-4EEB-B31B-5FF896410252}" destId="{A8C05DB7-9695-4AC7-989A-ACB2A4C747A0}" srcOrd="0" destOrd="0" presId="urn:microsoft.com/office/officeart/2005/8/layout/chevron2"/>
    <dgm:cxn modelId="{9A79A4E1-EAA1-4267-B2A9-2DA4C1A68FDA}" type="presOf" srcId="{33F68A8C-87E0-49D9-A1EC-2EE7168D6C1C}" destId="{8A14D673-B6F7-42D6-B44C-27E882BDCF01}" srcOrd="0" destOrd="0" presId="urn:microsoft.com/office/officeart/2005/8/layout/chevron2"/>
    <dgm:cxn modelId="{86B349A7-1FF0-40EF-A4FA-3B9658E6B46D}" type="presOf" srcId="{0866DB78-A0BB-4E50-86F5-C26EF67EC882}" destId="{EAB7B8CE-A89E-4317-B3CA-475E832B5759}" srcOrd="0" destOrd="0" presId="urn:microsoft.com/office/officeart/2005/8/layout/chevron2"/>
    <dgm:cxn modelId="{CFB1F97F-6A17-4BC3-8A7A-02D950DA1ED3}" type="presOf" srcId="{143C08C5-FEAC-4DE6-AE04-EEBA9D016F1A}" destId="{4AD938C8-5621-459D-80F5-28E14927A795}" srcOrd="0" destOrd="0" presId="urn:microsoft.com/office/officeart/2005/8/layout/chevron2"/>
    <dgm:cxn modelId="{8261C470-5290-4925-B7FA-E1C6B25E8E5B}" type="presOf" srcId="{ECB5BF62-BDAA-4EB8-913A-FA0DDA753FBD}" destId="{70688BB4-5B68-4729-9806-5CC67B4ED42C}" srcOrd="0" destOrd="0" presId="urn:microsoft.com/office/officeart/2005/8/layout/chevron2"/>
    <dgm:cxn modelId="{431EBACB-A367-4F5F-9DB0-2BCC505F4FE3}" srcId="{022168AB-40C7-4730-9F94-B4A5AAB06380}" destId="{25D3AC7E-8A94-408E-8B56-8C7C85ED5BC6}" srcOrd="1" destOrd="0" parTransId="{E7AF4CFF-7B89-4ADE-8623-E607FF93B726}" sibTransId="{49F1BD14-EA10-4712-86CF-7D74BD918005}"/>
    <dgm:cxn modelId="{1E397B14-3B50-459F-A6CC-C11C7F642DF3}" srcId="{022168AB-40C7-4730-9F94-B4A5AAB06380}" destId="{ECB5BF62-BDAA-4EB8-913A-FA0DDA753FBD}" srcOrd="3" destOrd="0" parTransId="{9843FDA7-2235-4C44-9795-31F9E7CE4380}" sibTransId="{2967C1E5-1111-4B2B-95AA-2A942556F1EC}"/>
    <dgm:cxn modelId="{9B688756-963F-41A1-8202-A767F371FA98}" srcId="{25D3AC7E-8A94-408E-8B56-8C7C85ED5BC6}" destId="{143C08C5-FEAC-4DE6-AE04-EEBA9D016F1A}" srcOrd="0" destOrd="0" parTransId="{3F2F8E50-4186-472F-B25D-E6B3F680A805}" sibTransId="{1EF1C291-A3A5-475E-8250-158951C3044F}"/>
    <dgm:cxn modelId="{A22FC5C1-0867-42D5-A9FF-BF3F684AF1FF}" type="presOf" srcId="{022168AB-40C7-4730-9F94-B4A5AAB06380}" destId="{0A1F7F46-DB91-4845-9381-F5D585FC5FC9}" srcOrd="0" destOrd="0" presId="urn:microsoft.com/office/officeart/2005/8/layout/chevron2"/>
    <dgm:cxn modelId="{A7DC9C9A-C5CE-4ADC-9805-B4CBD222B0C3}" type="presOf" srcId="{85E703B8-012C-41AA-B654-29F4CCDB8787}" destId="{21E6AC68-0872-4EFA-9B46-2279AF537B13}" srcOrd="0" destOrd="0" presId="urn:microsoft.com/office/officeart/2005/8/layout/chevron2"/>
    <dgm:cxn modelId="{F371F4F8-E2E9-417F-8DC7-0D93EA15549E}" type="presOf" srcId="{25D3AC7E-8A94-408E-8B56-8C7C85ED5BC6}" destId="{C0790FB7-7014-4FE5-9419-55CBB6B59197}" srcOrd="0" destOrd="0" presId="urn:microsoft.com/office/officeart/2005/8/layout/chevron2"/>
    <dgm:cxn modelId="{5A40C64E-5618-493C-A019-0DCE5D63DA5F}" srcId="{022168AB-40C7-4730-9F94-B4A5AAB06380}" destId="{FCC49B81-0933-4FDD-842C-AB8D40B70F8A}" srcOrd="2" destOrd="0" parTransId="{F68A5268-34E8-4BF6-B3A7-20F25964AD64}" sibTransId="{C25041C1-198F-4770-8F06-79A1EF83D990}"/>
    <dgm:cxn modelId="{F374DC70-0643-48A3-A92A-69A7F063EFA8}" srcId="{85E703B8-012C-41AA-B654-29F4CCDB8787}" destId="{11C5B42D-E33B-4EEB-B31B-5FF896410252}" srcOrd="0" destOrd="0" parTransId="{A8ADA97B-71F2-4463-8DD9-C969B2CC4C04}" sibTransId="{91ABDE4B-B764-4664-AF1C-589EF2AEB769}"/>
    <dgm:cxn modelId="{BF80D5E7-B525-4C78-8882-4D30C61CA021}" type="presParOf" srcId="{0A1F7F46-DB91-4845-9381-F5D585FC5FC9}" destId="{4618E7DC-0E21-4B29-AF15-46004CCB629A}" srcOrd="0" destOrd="0" presId="urn:microsoft.com/office/officeart/2005/8/layout/chevron2"/>
    <dgm:cxn modelId="{11BB534F-A1FC-473B-8E36-F7DF88C2B369}" type="presParOf" srcId="{4618E7DC-0E21-4B29-AF15-46004CCB629A}" destId="{21E6AC68-0872-4EFA-9B46-2279AF537B13}" srcOrd="0" destOrd="0" presId="urn:microsoft.com/office/officeart/2005/8/layout/chevron2"/>
    <dgm:cxn modelId="{B1280D53-EC48-4E04-9006-313F0132D1A0}" type="presParOf" srcId="{4618E7DC-0E21-4B29-AF15-46004CCB629A}" destId="{A8C05DB7-9695-4AC7-989A-ACB2A4C747A0}" srcOrd="1" destOrd="0" presId="urn:microsoft.com/office/officeart/2005/8/layout/chevron2"/>
    <dgm:cxn modelId="{5DD4BC57-153A-4B2F-A1D2-7B3941E0E26B}" type="presParOf" srcId="{0A1F7F46-DB91-4845-9381-F5D585FC5FC9}" destId="{71A44778-F6BC-405B-91E7-5289C543F71D}" srcOrd="1" destOrd="0" presId="urn:microsoft.com/office/officeart/2005/8/layout/chevron2"/>
    <dgm:cxn modelId="{841837FF-2939-4147-AFB0-7AE1CA2507E7}" type="presParOf" srcId="{0A1F7F46-DB91-4845-9381-F5D585FC5FC9}" destId="{787CC39E-DF18-4E0D-B319-A811F2FA02FB}" srcOrd="2" destOrd="0" presId="urn:microsoft.com/office/officeart/2005/8/layout/chevron2"/>
    <dgm:cxn modelId="{C5B3A402-A777-4D5B-942F-37DF98BDAC3A}" type="presParOf" srcId="{787CC39E-DF18-4E0D-B319-A811F2FA02FB}" destId="{C0790FB7-7014-4FE5-9419-55CBB6B59197}" srcOrd="0" destOrd="0" presId="urn:microsoft.com/office/officeart/2005/8/layout/chevron2"/>
    <dgm:cxn modelId="{9E328332-2CCB-436C-AB2C-B3831FB86530}" type="presParOf" srcId="{787CC39E-DF18-4E0D-B319-A811F2FA02FB}" destId="{4AD938C8-5621-459D-80F5-28E14927A795}" srcOrd="1" destOrd="0" presId="urn:microsoft.com/office/officeart/2005/8/layout/chevron2"/>
    <dgm:cxn modelId="{612C07CF-9212-465E-A86A-A35DA6D8CFD2}" type="presParOf" srcId="{0A1F7F46-DB91-4845-9381-F5D585FC5FC9}" destId="{29E86F48-BFD7-4ABC-8086-D46BFFCA4E5B}" srcOrd="3" destOrd="0" presId="urn:microsoft.com/office/officeart/2005/8/layout/chevron2"/>
    <dgm:cxn modelId="{947E90C6-C799-40B7-BB58-765B262D9DF8}" type="presParOf" srcId="{0A1F7F46-DB91-4845-9381-F5D585FC5FC9}" destId="{8FE7B0D5-9622-43E7-96CF-CE89F5DC84E7}" srcOrd="4" destOrd="0" presId="urn:microsoft.com/office/officeart/2005/8/layout/chevron2"/>
    <dgm:cxn modelId="{D7831633-540C-48EE-A5E7-A513385CD3F3}" type="presParOf" srcId="{8FE7B0D5-9622-43E7-96CF-CE89F5DC84E7}" destId="{C25E05B0-BBE4-4119-A0AD-3C8E4E4730A3}" srcOrd="0" destOrd="0" presId="urn:microsoft.com/office/officeart/2005/8/layout/chevron2"/>
    <dgm:cxn modelId="{71EF8369-58F8-49A9-A5E2-48C6A6B34823}" type="presParOf" srcId="{8FE7B0D5-9622-43E7-96CF-CE89F5DC84E7}" destId="{8A14D673-B6F7-42D6-B44C-27E882BDCF01}" srcOrd="1" destOrd="0" presId="urn:microsoft.com/office/officeart/2005/8/layout/chevron2"/>
    <dgm:cxn modelId="{73BE1A0B-837B-4A01-8B3B-5F7E0C26F56A}" type="presParOf" srcId="{0A1F7F46-DB91-4845-9381-F5D585FC5FC9}" destId="{155EA39E-B3DB-4A73-8818-30D54E1CF943}" srcOrd="5" destOrd="0" presId="urn:microsoft.com/office/officeart/2005/8/layout/chevron2"/>
    <dgm:cxn modelId="{32C902B0-D2FF-4652-91E4-B550EAC59EED}" type="presParOf" srcId="{0A1F7F46-DB91-4845-9381-F5D585FC5FC9}" destId="{1BB3586C-6DED-4302-8CC1-AA254DF9E56A}" srcOrd="6" destOrd="0" presId="urn:microsoft.com/office/officeart/2005/8/layout/chevron2"/>
    <dgm:cxn modelId="{14D4BEFC-4EDF-4787-AAE4-EDEC599500BE}" type="presParOf" srcId="{1BB3586C-6DED-4302-8CC1-AA254DF9E56A}" destId="{70688BB4-5B68-4729-9806-5CC67B4ED42C}" srcOrd="0" destOrd="0" presId="urn:microsoft.com/office/officeart/2005/8/layout/chevron2"/>
    <dgm:cxn modelId="{6D1FA2F7-8050-4F52-9881-4DD6FE4F8720}" type="presParOf" srcId="{1BB3586C-6DED-4302-8CC1-AA254DF9E56A}" destId="{EAB7B8CE-A89E-4317-B3CA-475E832B5759}" srcOrd="1" destOrd="0" presId="urn:microsoft.com/office/officeart/2005/8/layout/chevron2"/>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022168AB-40C7-4730-9F94-B4A5AAB06380}"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ru-RU"/>
        </a:p>
      </dgm:t>
    </dgm:pt>
    <dgm:pt modelId="{85E703B8-012C-41AA-B654-29F4CCDB8787}">
      <dgm:prSet phldrT="[Текст]"/>
      <dgm:spPr/>
      <dgm:t>
        <a:bodyPr/>
        <a:lstStyle/>
        <a:p>
          <a:r>
            <a:rPr lang="ru-RU"/>
            <a:t>1</a:t>
          </a:r>
        </a:p>
      </dgm:t>
    </dgm:pt>
    <dgm:pt modelId="{C49F3A18-06C8-4A02-9487-703090A83738}" type="parTrans" cxnId="{4D5C18AC-B59E-48D3-919A-95953F936F92}">
      <dgm:prSet/>
      <dgm:spPr/>
      <dgm:t>
        <a:bodyPr/>
        <a:lstStyle/>
        <a:p>
          <a:endParaRPr lang="ru-RU"/>
        </a:p>
      </dgm:t>
    </dgm:pt>
    <dgm:pt modelId="{9C7A9620-9CA1-4200-ACB6-FE11D1FA01B1}" type="sibTrans" cxnId="{4D5C18AC-B59E-48D3-919A-95953F936F92}">
      <dgm:prSet/>
      <dgm:spPr/>
      <dgm:t>
        <a:bodyPr/>
        <a:lstStyle/>
        <a:p>
          <a:endParaRPr lang="ru-RU"/>
        </a:p>
      </dgm:t>
    </dgm:pt>
    <dgm:pt modelId="{11C5B42D-E33B-4EEB-B31B-5FF896410252}">
      <dgm:prSet phldrT="[Текст]" custT="1"/>
      <dgm:spPr/>
      <dgm:t>
        <a:bodyPr/>
        <a:lstStyle/>
        <a:p>
          <a:r>
            <a:rPr lang="ru-RU" sz="1400"/>
            <a:t>определение суммы и временной структуры расходов, необходимых для наиболее эффективного использования (НЭИ) земельного участка </a:t>
          </a:r>
          <a:endParaRPr lang="ru-RU" sz="1400">
            <a:latin typeface="Arial Narrow" pitchFamily="34" charset="0"/>
          </a:endParaRPr>
        </a:p>
      </dgm:t>
    </dgm:pt>
    <dgm:pt modelId="{A8ADA97B-71F2-4463-8DD9-C969B2CC4C04}" type="parTrans" cxnId="{F374DC70-0643-48A3-A92A-69A7F063EFA8}">
      <dgm:prSet/>
      <dgm:spPr/>
      <dgm:t>
        <a:bodyPr/>
        <a:lstStyle/>
        <a:p>
          <a:endParaRPr lang="ru-RU"/>
        </a:p>
      </dgm:t>
    </dgm:pt>
    <dgm:pt modelId="{91ABDE4B-B764-4664-AF1C-589EF2AEB769}" type="sibTrans" cxnId="{F374DC70-0643-48A3-A92A-69A7F063EFA8}">
      <dgm:prSet/>
      <dgm:spPr/>
      <dgm:t>
        <a:bodyPr/>
        <a:lstStyle/>
        <a:p>
          <a:endParaRPr lang="ru-RU"/>
        </a:p>
      </dgm:t>
    </dgm:pt>
    <dgm:pt modelId="{25D3AC7E-8A94-408E-8B56-8C7C85ED5BC6}">
      <dgm:prSet phldrT="[Текст]"/>
      <dgm:spPr/>
      <dgm:t>
        <a:bodyPr/>
        <a:lstStyle/>
        <a:p>
          <a:r>
            <a:rPr lang="ru-RU"/>
            <a:t>2</a:t>
          </a:r>
        </a:p>
      </dgm:t>
    </dgm:pt>
    <dgm:pt modelId="{E7AF4CFF-7B89-4ADE-8623-E607FF93B726}" type="parTrans" cxnId="{431EBACB-A367-4F5F-9DB0-2BCC505F4FE3}">
      <dgm:prSet/>
      <dgm:spPr/>
      <dgm:t>
        <a:bodyPr/>
        <a:lstStyle/>
        <a:p>
          <a:endParaRPr lang="ru-RU"/>
        </a:p>
      </dgm:t>
    </dgm:pt>
    <dgm:pt modelId="{49F1BD14-EA10-4712-86CF-7D74BD918005}" type="sibTrans" cxnId="{431EBACB-A367-4F5F-9DB0-2BCC505F4FE3}">
      <dgm:prSet/>
      <dgm:spPr/>
      <dgm:t>
        <a:bodyPr/>
        <a:lstStyle/>
        <a:p>
          <a:endParaRPr lang="ru-RU"/>
        </a:p>
      </dgm:t>
    </dgm:pt>
    <dgm:pt modelId="{143C08C5-FEAC-4DE6-AE04-EEBA9D016F1A}">
      <dgm:prSet phldrT="[Текст]" custT="1"/>
      <dgm:spPr/>
      <dgm:t>
        <a:bodyPr/>
        <a:lstStyle/>
        <a:p>
          <a:r>
            <a:rPr lang="ru-RU" sz="1400"/>
            <a:t>определение величины и временной структуры доходов от НЭИ земельного участка</a:t>
          </a:r>
          <a:endParaRPr lang="ru-RU" sz="1400">
            <a:latin typeface="Arial Narrow" pitchFamily="34" charset="0"/>
          </a:endParaRPr>
        </a:p>
      </dgm:t>
    </dgm:pt>
    <dgm:pt modelId="{3F2F8E50-4186-472F-B25D-E6B3F680A805}" type="parTrans" cxnId="{9B688756-963F-41A1-8202-A767F371FA98}">
      <dgm:prSet/>
      <dgm:spPr/>
      <dgm:t>
        <a:bodyPr/>
        <a:lstStyle/>
        <a:p>
          <a:endParaRPr lang="ru-RU"/>
        </a:p>
      </dgm:t>
    </dgm:pt>
    <dgm:pt modelId="{1EF1C291-A3A5-475E-8250-158951C3044F}" type="sibTrans" cxnId="{9B688756-963F-41A1-8202-A767F371FA98}">
      <dgm:prSet/>
      <dgm:spPr/>
      <dgm:t>
        <a:bodyPr/>
        <a:lstStyle/>
        <a:p>
          <a:endParaRPr lang="ru-RU"/>
        </a:p>
      </dgm:t>
    </dgm:pt>
    <dgm:pt modelId="{FCC49B81-0933-4FDD-842C-AB8D40B70F8A}">
      <dgm:prSet phldrT="[Текст]"/>
      <dgm:spPr/>
      <dgm:t>
        <a:bodyPr/>
        <a:lstStyle/>
        <a:p>
          <a:r>
            <a:rPr lang="ru-RU"/>
            <a:t>3</a:t>
          </a:r>
        </a:p>
      </dgm:t>
    </dgm:pt>
    <dgm:pt modelId="{F68A5268-34E8-4BF6-B3A7-20F25964AD64}" type="parTrans" cxnId="{5A40C64E-5618-493C-A019-0DCE5D63DA5F}">
      <dgm:prSet/>
      <dgm:spPr/>
      <dgm:t>
        <a:bodyPr/>
        <a:lstStyle/>
        <a:p>
          <a:endParaRPr lang="ru-RU"/>
        </a:p>
      </dgm:t>
    </dgm:pt>
    <dgm:pt modelId="{C25041C1-198F-4770-8F06-79A1EF83D990}" type="sibTrans" cxnId="{5A40C64E-5618-493C-A019-0DCE5D63DA5F}">
      <dgm:prSet/>
      <dgm:spPr/>
      <dgm:t>
        <a:bodyPr/>
        <a:lstStyle/>
        <a:p>
          <a:endParaRPr lang="ru-RU"/>
        </a:p>
      </dgm:t>
    </dgm:pt>
    <dgm:pt modelId="{33F68A8C-87E0-49D9-A1EC-2EE7168D6C1C}">
      <dgm:prSet phldrT="[Текст]" custT="1"/>
      <dgm:spPr/>
      <dgm:t>
        <a:bodyPr/>
        <a:lstStyle/>
        <a:p>
          <a:r>
            <a:rPr lang="ru-RU" sz="1400"/>
            <a:t>определение величины и временной структуры операционных расходов при НЭИ участка</a:t>
          </a:r>
          <a:endParaRPr lang="ru-RU" sz="1400">
            <a:latin typeface="Arial Narrow" pitchFamily="34" charset="0"/>
          </a:endParaRPr>
        </a:p>
      </dgm:t>
    </dgm:pt>
    <dgm:pt modelId="{ABDEF9C6-3018-46FF-A669-7F90EE5F56BE}" type="parTrans" cxnId="{2A4E8FE2-069D-403E-9814-E13AB48AABF3}">
      <dgm:prSet/>
      <dgm:spPr/>
      <dgm:t>
        <a:bodyPr/>
        <a:lstStyle/>
        <a:p>
          <a:endParaRPr lang="ru-RU"/>
        </a:p>
      </dgm:t>
    </dgm:pt>
    <dgm:pt modelId="{276FEF08-528E-4796-9EC1-D3EEE2D6DE01}" type="sibTrans" cxnId="{2A4E8FE2-069D-403E-9814-E13AB48AABF3}">
      <dgm:prSet/>
      <dgm:spPr/>
      <dgm:t>
        <a:bodyPr/>
        <a:lstStyle/>
        <a:p>
          <a:endParaRPr lang="ru-RU"/>
        </a:p>
      </dgm:t>
    </dgm:pt>
    <dgm:pt modelId="{ECB5BF62-BDAA-4EB8-913A-FA0DDA753FBD}">
      <dgm:prSet/>
      <dgm:spPr/>
      <dgm:t>
        <a:bodyPr/>
        <a:lstStyle/>
        <a:p>
          <a:r>
            <a:rPr lang="ru-RU"/>
            <a:t>4</a:t>
          </a:r>
        </a:p>
      </dgm:t>
    </dgm:pt>
    <dgm:pt modelId="{9843FDA7-2235-4C44-9795-31F9E7CE4380}" type="parTrans" cxnId="{1E397B14-3B50-459F-A6CC-C11C7F642DF3}">
      <dgm:prSet/>
      <dgm:spPr/>
      <dgm:t>
        <a:bodyPr/>
        <a:lstStyle/>
        <a:p>
          <a:endParaRPr lang="ru-RU"/>
        </a:p>
      </dgm:t>
    </dgm:pt>
    <dgm:pt modelId="{2967C1E5-1111-4B2B-95AA-2A942556F1EC}" type="sibTrans" cxnId="{1E397B14-3B50-459F-A6CC-C11C7F642DF3}">
      <dgm:prSet/>
      <dgm:spPr/>
      <dgm:t>
        <a:bodyPr/>
        <a:lstStyle/>
        <a:p>
          <a:endParaRPr lang="ru-RU"/>
        </a:p>
      </dgm:t>
    </dgm:pt>
    <dgm:pt modelId="{278B99AB-DCAE-4F07-A5CA-8D1B609A884A}">
      <dgm:prSet/>
      <dgm:spPr/>
      <dgm:t>
        <a:bodyPr/>
        <a:lstStyle/>
        <a:p>
          <a:r>
            <a:rPr lang="ru-RU"/>
            <a:t>5</a:t>
          </a:r>
        </a:p>
      </dgm:t>
    </dgm:pt>
    <dgm:pt modelId="{36B88422-884E-4458-A195-DDF0C701E5D6}" type="parTrans" cxnId="{0886D2D3-F80D-4A1B-B513-F630E6BFF2F0}">
      <dgm:prSet/>
      <dgm:spPr/>
      <dgm:t>
        <a:bodyPr/>
        <a:lstStyle/>
        <a:p>
          <a:endParaRPr lang="ru-RU"/>
        </a:p>
      </dgm:t>
    </dgm:pt>
    <dgm:pt modelId="{1240C281-AB38-42BF-A48F-CD452E9EB01F}" type="sibTrans" cxnId="{0886D2D3-F80D-4A1B-B513-F630E6BFF2F0}">
      <dgm:prSet/>
      <dgm:spPr/>
      <dgm:t>
        <a:bodyPr/>
        <a:lstStyle/>
        <a:p>
          <a:endParaRPr lang="ru-RU"/>
        </a:p>
      </dgm:t>
    </dgm:pt>
    <dgm:pt modelId="{0866DB78-A0BB-4E50-86F5-C26EF67EC882}">
      <dgm:prSet custT="1"/>
      <dgm:spPr/>
      <dgm:t>
        <a:bodyPr/>
        <a:lstStyle/>
        <a:p>
          <a:r>
            <a:rPr lang="ru-RU" sz="1400"/>
            <a:t>определение величины ставки дисконтирования</a:t>
          </a:r>
          <a:endParaRPr lang="ru-RU" sz="1400">
            <a:latin typeface="Arial Narrow" pitchFamily="34" charset="0"/>
          </a:endParaRPr>
        </a:p>
      </dgm:t>
    </dgm:pt>
    <dgm:pt modelId="{5A38A7ED-A876-4102-BE77-4F35C7609008}" type="parTrans" cxnId="{28FC4288-3D9F-46DA-AF1C-030F40754669}">
      <dgm:prSet/>
      <dgm:spPr/>
      <dgm:t>
        <a:bodyPr/>
        <a:lstStyle/>
        <a:p>
          <a:endParaRPr lang="ru-RU"/>
        </a:p>
      </dgm:t>
    </dgm:pt>
    <dgm:pt modelId="{EBAA925E-3B87-4041-81C3-9E63F018010A}" type="sibTrans" cxnId="{28FC4288-3D9F-46DA-AF1C-030F40754669}">
      <dgm:prSet/>
      <dgm:spPr/>
      <dgm:t>
        <a:bodyPr/>
        <a:lstStyle/>
        <a:p>
          <a:endParaRPr lang="ru-RU"/>
        </a:p>
      </dgm:t>
    </dgm:pt>
    <dgm:pt modelId="{F5CE6AB7-DBE3-49F9-9889-9F91E123C68B}">
      <dgm:prSet/>
      <dgm:spPr/>
      <dgm:t>
        <a:bodyPr/>
        <a:lstStyle/>
        <a:p>
          <a:endParaRPr lang="ru-RU"/>
        </a:p>
      </dgm:t>
    </dgm:pt>
    <dgm:pt modelId="{58ECEFA6-4272-4766-B5D1-EE2EB28D981D}" type="parTrans" cxnId="{E0A45106-A270-487B-AEAC-2742496640B6}">
      <dgm:prSet/>
      <dgm:spPr/>
      <dgm:t>
        <a:bodyPr/>
        <a:lstStyle/>
        <a:p>
          <a:endParaRPr lang="ru-RU"/>
        </a:p>
      </dgm:t>
    </dgm:pt>
    <dgm:pt modelId="{57F63DA4-EAB8-4C2B-8AD3-532DCDC52F37}" type="sibTrans" cxnId="{E0A45106-A270-487B-AEAC-2742496640B6}">
      <dgm:prSet/>
      <dgm:spPr/>
      <dgm:t>
        <a:bodyPr/>
        <a:lstStyle/>
        <a:p>
          <a:endParaRPr lang="ru-RU"/>
        </a:p>
      </dgm:t>
    </dgm:pt>
    <dgm:pt modelId="{D52FB933-D2EE-4242-AE50-E9DC8222D6D5}">
      <dgm:prSet/>
      <dgm:spPr/>
      <dgm:t>
        <a:bodyPr/>
        <a:lstStyle/>
        <a:p>
          <a:r>
            <a:rPr lang="ru-RU"/>
            <a:t>расчет стоимости земельного участка путем дисконтирования доходов и расходов</a:t>
          </a:r>
        </a:p>
      </dgm:t>
    </dgm:pt>
    <dgm:pt modelId="{74AB66F8-5EC5-4137-AEAE-A54EC39381BE}" type="parTrans" cxnId="{B037B15A-4721-41A1-AF7E-677AF5881E03}">
      <dgm:prSet/>
      <dgm:spPr/>
      <dgm:t>
        <a:bodyPr/>
        <a:lstStyle/>
        <a:p>
          <a:endParaRPr lang="ru-RU"/>
        </a:p>
      </dgm:t>
    </dgm:pt>
    <dgm:pt modelId="{38B24986-6277-45AC-8F8D-D825BBA8BDDF}" type="sibTrans" cxnId="{B037B15A-4721-41A1-AF7E-677AF5881E03}">
      <dgm:prSet/>
      <dgm:spPr/>
      <dgm:t>
        <a:bodyPr/>
        <a:lstStyle/>
        <a:p>
          <a:endParaRPr lang="ru-RU"/>
        </a:p>
      </dgm:t>
    </dgm:pt>
    <dgm:pt modelId="{0A1F7F46-DB91-4845-9381-F5D585FC5FC9}" type="pres">
      <dgm:prSet presAssocID="{022168AB-40C7-4730-9F94-B4A5AAB06380}" presName="linearFlow" presStyleCnt="0">
        <dgm:presLayoutVars>
          <dgm:dir/>
          <dgm:animLvl val="lvl"/>
          <dgm:resizeHandles val="exact"/>
        </dgm:presLayoutVars>
      </dgm:prSet>
      <dgm:spPr/>
      <dgm:t>
        <a:bodyPr/>
        <a:lstStyle/>
        <a:p>
          <a:endParaRPr lang="ru-RU"/>
        </a:p>
      </dgm:t>
    </dgm:pt>
    <dgm:pt modelId="{4618E7DC-0E21-4B29-AF15-46004CCB629A}" type="pres">
      <dgm:prSet presAssocID="{85E703B8-012C-41AA-B654-29F4CCDB8787}" presName="composite" presStyleCnt="0"/>
      <dgm:spPr/>
    </dgm:pt>
    <dgm:pt modelId="{21E6AC68-0872-4EFA-9B46-2279AF537B13}" type="pres">
      <dgm:prSet presAssocID="{85E703B8-012C-41AA-B654-29F4CCDB8787}" presName="parentText" presStyleLbl="alignNode1" presStyleIdx="0" presStyleCnt="5">
        <dgm:presLayoutVars>
          <dgm:chMax val="1"/>
          <dgm:bulletEnabled val="1"/>
        </dgm:presLayoutVars>
      </dgm:prSet>
      <dgm:spPr/>
      <dgm:t>
        <a:bodyPr/>
        <a:lstStyle/>
        <a:p>
          <a:endParaRPr lang="ru-RU"/>
        </a:p>
      </dgm:t>
    </dgm:pt>
    <dgm:pt modelId="{A8C05DB7-9695-4AC7-989A-ACB2A4C747A0}" type="pres">
      <dgm:prSet presAssocID="{85E703B8-012C-41AA-B654-29F4CCDB8787}" presName="descendantText" presStyleLbl="alignAcc1" presStyleIdx="0" presStyleCnt="5">
        <dgm:presLayoutVars>
          <dgm:bulletEnabled val="1"/>
        </dgm:presLayoutVars>
      </dgm:prSet>
      <dgm:spPr/>
      <dgm:t>
        <a:bodyPr/>
        <a:lstStyle/>
        <a:p>
          <a:endParaRPr lang="ru-RU"/>
        </a:p>
      </dgm:t>
    </dgm:pt>
    <dgm:pt modelId="{71A44778-F6BC-405B-91E7-5289C543F71D}" type="pres">
      <dgm:prSet presAssocID="{9C7A9620-9CA1-4200-ACB6-FE11D1FA01B1}" presName="sp" presStyleCnt="0"/>
      <dgm:spPr/>
    </dgm:pt>
    <dgm:pt modelId="{787CC39E-DF18-4E0D-B319-A811F2FA02FB}" type="pres">
      <dgm:prSet presAssocID="{25D3AC7E-8A94-408E-8B56-8C7C85ED5BC6}" presName="composite" presStyleCnt="0"/>
      <dgm:spPr/>
    </dgm:pt>
    <dgm:pt modelId="{C0790FB7-7014-4FE5-9419-55CBB6B59197}" type="pres">
      <dgm:prSet presAssocID="{25D3AC7E-8A94-408E-8B56-8C7C85ED5BC6}" presName="parentText" presStyleLbl="alignNode1" presStyleIdx="1" presStyleCnt="5">
        <dgm:presLayoutVars>
          <dgm:chMax val="1"/>
          <dgm:bulletEnabled val="1"/>
        </dgm:presLayoutVars>
      </dgm:prSet>
      <dgm:spPr/>
      <dgm:t>
        <a:bodyPr/>
        <a:lstStyle/>
        <a:p>
          <a:endParaRPr lang="ru-RU"/>
        </a:p>
      </dgm:t>
    </dgm:pt>
    <dgm:pt modelId="{4AD938C8-5621-459D-80F5-28E14927A795}" type="pres">
      <dgm:prSet presAssocID="{25D3AC7E-8A94-408E-8B56-8C7C85ED5BC6}" presName="descendantText" presStyleLbl="alignAcc1" presStyleIdx="1" presStyleCnt="5">
        <dgm:presLayoutVars>
          <dgm:bulletEnabled val="1"/>
        </dgm:presLayoutVars>
      </dgm:prSet>
      <dgm:spPr/>
      <dgm:t>
        <a:bodyPr/>
        <a:lstStyle/>
        <a:p>
          <a:endParaRPr lang="ru-RU"/>
        </a:p>
      </dgm:t>
    </dgm:pt>
    <dgm:pt modelId="{29E86F48-BFD7-4ABC-8086-D46BFFCA4E5B}" type="pres">
      <dgm:prSet presAssocID="{49F1BD14-EA10-4712-86CF-7D74BD918005}" presName="sp" presStyleCnt="0"/>
      <dgm:spPr/>
    </dgm:pt>
    <dgm:pt modelId="{8FE7B0D5-9622-43E7-96CF-CE89F5DC84E7}" type="pres">
      <dgm:prSet presAssocID="{FCC49B81-0933-4FDD-842C-AB8D40B70F8A}" presName="composite" presStyleCnt="0"/>
      <dgm:spPr/>
    </dgm:pt>
    <dgm:pt modelId="{C25E05B0-BBE4-4119-A0AD-3C8E4E4730A3}" type="pres">
      <dgm:prSet presAssocID="{FCC49B81-0933-4FDD-842C-AB8D40B70F8A}" presName="parentText" presStyleLbl="alignNode1" presStyleIdx="2" presStyleCnt="5">
        <dgm:presLayoutVars>
          <dgm:chMax val="1"/>
          <dgm:bulletEnabled val="1"/>
        </dgm:presLayoutVars>
      </dgm:prSet>
      <dgm:spPr/>
      <dgm:t>
        <a:bodyPr/>
        <a:lstStyle/>
        <a:p>
          <a:endParaRPr lang="ru-RU"/>
        </a:p>
      </dgm:t>
    </dgm:pt>
    <dgm:pt modelId="{8A14D673-B6F7-42D6-B44C-27E882BDCF01}" type="pres">
      <dgm:prSet presAssocID="{FCC49B81-0933-4FDD-842C-AB8D40B70F8A}" presName="descendantText" presStyleLbl="alignAcc1" presStyleIdx="2" presStyleCnt="5">
        <dgm:presLayoutVars>
          <dgm:bulletEnabled val="1"/>
        </dgm:presLayoutVars>
      </dgm:prSet>
      <dgm:spPr/>
      <dgm:t>
        <a:bodyPr/>
        <a:lstStyle/>
        <a:p>
          <a:endParaRPr lang="ru-RU"/>
        </a:p>
      </dgm:t>
    </dgm:pt>
    <dgm:pt modelId="{155EA39E-B3DB-4A73-8818-30D54E1CF943}" type="pres">
      <dgm:prSet presAssocID="{C25041C1-198F-4770-8F06-79A1EF83D990}" presName="sp" presStyleCnt="0"/>
      <dgm:spPr/>
    </dgm:pt>
    <dgm:pt modelId="{1BB3586C-6DED-4302-8CC1-AA254DF9E56A}" type="pres">
      <dgm:prSet presAssocID="{ECB5BF62-BDAA-4EB8-913A-FA0DDA753FBD}" presName="composite" presStyleCnt="0"/>
      <dgm:spPr/>
    </dgm:pt>
    <dgm:pt modelId="{70688BB4-5B68-4729-9806-5CC67B4ED42C}" type="pres">
      <dgm:prSet presAssocID="{ECB5BF62-BDAA-4EB8-913A-FA0DDA753FBD}" presName="parentText" presStyleLbl="alignNode1" presStyleIdx="3" presStyleCnt="5">
        <dgm:presLayoutVars>
          <dgm:chMax val="1"/>
          <dgm:bulletEnabled val="1"/>
        </dgm:presLayoutVars>
      </dgm:prSet>
      <dgm:spPr/>
      <dgm:t>
        <a:bodyPr/>
        <a:lstStyle/>
        <a:p>
          <a:endParaRPr lang="ru-RU"/>
        </a:p>
      </dgm:t>
    </dgm:pt>
    <dgm:pt modelId="{EAB7B8CE-A89E-4317-B3CA-475E832B5759}" type="pres">
      <dgm:prSet presAssocID="{ECB5BF62-BDAA-4EB8-913A-FA0DDA753FBD}" presName="descendantText" presStyleLbl="alignAcc1" presStyleIdx="3" presStyleCnt="5">
        <dgm:presLayoutVars>
          <dgm:bulletEnabled val="1"/>
        </dgm:presLayoutVars>
      </dgm:prSet>
      <dgm:spPr/>
      <dgm:t>
        <a:bodyPr/>
        <a:lstStyle/>
        <a:p>
          <a:endParaRPr lang="ru-RU"/>
        </a:p>
      </dgm:t>
    </dgm:pt>
    <dgm:pt modelId="{1244106B-9280-4A80-8BCA-7EAB68995CDA}" type="pres">
      <dgm:prSet presAssocID="{2967C1E5-1111-4B2B-95AA-2A942556F1EC}" presName="sp" presStyleCnt="0"/>
      <dgm:spPr/>
    </dgm:pt>
    <dgm:pt modelId="{B2ACC7E4-7CDF-42C9-9DF7-67E1421C1732}" type="pres">
      <dgm:prSet presAssocID="{278B99AB-DCAE-4F07-A5CA-8D1B609A884A}" presName="composite" presStyleCnt="0"/>
      <dgm:spPr/>
    </dgm:pt>
    <dgm:pt modelId="{75008A23-298C-40F3-BADF-D8642A70BD1B}" type="pres">
      <dgm:prSet presAssocID="{278B99AB-DCAE-4F07-A5CA-8D1B609A884A}" presName="parentText" presStyleLbl="alignNode1" presStyleIdx="4" presStyleCnt="5">
        <dgm:presLayoutVars>
          <dgm:chMax val="1"/>
          <dgm:bulletEnabled val="1"/>
        </dgm:presLayoutVars>
      </dgm:prSet>
      <dgm:spPr/>
      <dgm:t>
        <a:bodyPr/>
        <a:lstStyle/>
        <a:p>
          <a:endParaRPr lang="ru-RU"/>
        </a:p>
      </dgm:t>
    </dgm:pt>
    <dgm:pt modelId="{2EAF66A5-29BE-4930-A51B-7739D5205021}" type="pres">
      <dgm:prSet presAssocID="{278B99AB-DCAE-4F07-A5CA-8D1B609A884A}" presName="descendantText" presStyleLbl="alignAcc1" presStyleIdx="4" presStyleCnt="5">
        <dgm:presLayoutVars>
          <dgm:bulletEnabled val="1"/>
        </dgm:presLayoutVars>
      </dgm:prSet>
      <dgm:spPr/>
      <dgm:t>
        <a:bodyPr/>
        <a:lstStyle/>
        <a:p>
          <a:endParaRPr lang="ru-RU"/>
        </a:p>
      </dgm:t>
    </dgm:pt>
  </dgm:ptLst>
  <dgm:cxnLst>
    <dgm:cxn modelId="{FCC9DB92-09DB-45F4-B7A4-E49C54E36353}" type="presOf" srcId="{ECB5BF62-BDAA-4EB8-913A-FA0DDA753FBD}" destId="{70688BB4-5B68-4729-9806-5CC67B4ED42C}" srcOrd="0" destOrd="0" presId="urn:microsoft.com/office/officeart/2005/8/layout/chevron2"/>
    <dgm:cxn modelId="{E0A45106-A270-487B-AEAC-2742496640B6}" srcId="{278B99AB-DCAE-4F07-A5CA-8D1B609A884A}" destId="{F5CE6AB7-DBE3-49F9-9889-9F91E123C68B}" srcOrd="0" destOrd="0" parTransId="{58ECEFA6-4272-4766-B5D1-EE2EB28D981D}" sibTransId="{57F63DA4-EAB8-4C2B-8AD3-532DCDC52F37}"/>
    <dgm:cxn modelId="{7F804B29-3B65-4557-8907-D672C1832C17}" type="presOf" srcId="{11C5B42D-E33B-4EEB-B31B-5FF896410252}" destId="{A8C05DB7-9695-4AC7-989A-ACB2A4C747A0}" srcOrd="0" destOrd="0" presId="urn:microsoft.com/office/officeart/2005/8/layout/chevron2"/>
    <dgm:cxn modelId="{48B70264-65EF-4FA8-8575-D96E6CC63198}" type="presOf" srcId="{25D3AC7E-8A94-408E-8B56-8C7C85ED5BC6}" destId="{C0790FB7-7014-4FE5-9419-55CBB6B59197}" srcOrd="0" destOrd="0" presId="urn:microsoft.com/office/officeart/2005/8/layout/chevron2"/>
    <dgm:cxn modelId="{28FC4288-3D9F-46DA-AF1C-030F40754669}" srcId="{ECB5BF62-BDAA-4EB8-913A-FA0DDA753FBD}" destId="{0866DB78-A0BB-4E50-86F5-C26EF67EC882}" srcOrd="0" destOrd="0" parTransId="{5A38A7ED-A876-4102-BE77-4F35C7609008}" sibTransId="{EBAA925E-3B87-4041-81C3-9E63F018010A}"/>
    <dgm:cxn modelId="{F374DC70-0643-48A3-A92A-69A7F063EFA8}" srcId="{85E703B8-012C-41AA-B654-29F4CCDB8787}" destId="{11C5B42D-E33B-4EEB-B31B-5FF896410252}" srcOrd="0" destOrd="0" parTransId="{A8ADA97B-71F2-4463-8DD9-C969B2CC4C04}" sibTransId="{91ABDE4B-B764-4664-AF1C-589EF2AEB769}"/>
    <dgm:cxn modelId="{5A40C64E-5618-493C-A019-0DCE5D63DA5F}" srcId="{022168AB-40C7-4730-9F94-B4A5AAB06380}" destId="{FCC49B81-0933-4FDD-842C-AB8D40B70F8A}" srcOrd="2" destOrd="0" parTransId="{F68A5268-34E8-4BF6-B3A7-20F25964AD64}" sibTransId="{C25041C1-198F-4770-8F06-79A1EF83D990}"/>
    <dgm:cxn modelId="{0886D2D3-F80D-4A1B-B513-F630E6BFF2F0}" srcId="{022168AB-40C7-4730-9F94-B4A5AAB06380}" destId="{278B99AB-DCAE-4F07-A5CA-8D1B609A884A}" srcOrd="4" destOrd="0" parTransId="{36B88422-884E-4458-A195-DDF0C701E5D6}" sibTransId="{1240C281-AB38-42BF-A48F-CD452E9EB01F}"/>
    <dgm:cxn modelId="{B675D889-068B-49BC-9E67-056638616448}" type="presOf" srcId="{85E703B8-012C-41AA-B654-29F4CCDB8787}" destId="{21E6AC68-0872-4EFA-9B46-2279AF537B13}" srcOrd="0" destOrd="0" presId="urn:microsoft.com/office/officeart/2005/8/layout/chevron2"/>
    <dgm:cxn modelId="{FCBE43CE-B5B5-46A4-AAD5-EE3D33B74B23}" type="presOf" srcId="{FCC49B81-0933-4FDD-842C-AB8D40B70F8A}" destId="{C25E05B0-BBE4-4119-A0AD-3C8E4E4730A3}" srcOrd="0" destOrd="0" presId="urn:microsoft.com/office/officeart/2005/8/layout/chevron2"/>
    <dgm:cxn modelId="{2A4E8FE2-069D-403E-9814-E13AB48AABF3}" srcId="{FCC49B81-0933-4FDD-842C-AB8D40B70F8A}" destId="{33F68A8C-87E0-49D9-A1EC-2EE7168D6C1C}" srcOrd="0" destOrd="0" parTransId="{ABDEF9C6-3018-46FF-A669-7F90EE5F56BE}" sibTransId="{276FEF08-528E-4796-9EC1-D3EEE2D6DE01}"/>
    <dgm:cxn modelId="{74A9E159-4D7A-4E0A-B4E5-41A046786E9D}" type="presOf" srcId="{33F68A8C-87E0-49D9-A1EC-2EE7168D6C1C}" destId="{8A14D673-B6F7-42D6-B44C-27E882BDCF01}" srcOrd="0" destOrd="0" presId="urn:microsoft.com/office/officeart/2005/8/layout/chevron2"/>
    <dgm:cxn modelId="{431EBACB-A367-4F5F-9DB0-2BCC505F4FE3}" srcId="{022168AB-40C7-4730-9F94-B4A5AAB06380}" destId="{25D3AC7E-8A94-408E-8B56-8C7C85ED5BC6}" srcOrd="1" destOrd="0" parTransId="{E7AF4CFF-7B89-4ADE-8623-E607FF93B726}" sibTransId="{49F1BD14-EA10-4712-86CF-7D74BD918005}"/>
    <dgm:cxn modelId="{B037B15A-4721-41A1-AF7E-677AF5881E03}" srcId="{278B99AB-DCAE-4F07-A5CA-8D1B609A884A}" destId="{D52FB933-D2EE-4242-AE50-E9DC8222D6D5}" srcOrd="1" destOrd="0" parTransId="{74AB66F8-5EC5-4137-AEAE-A54EC39381BE}" sibTransId="{38B24986-6277-45AC-8F8D-D825BBA8BDDF}"/>
    <dgm:cxn modelId="{CF749B7B-E524-4489-998D-A8E78BA93ADC}" type="presOf" srcId="{0866DB78-A0BB-4E50-86F5-C26EF67EC882}" destId="{EAB7B8CE-A89E-4317-B3CA-475E832B5759}" srcOrd="0" destOrd="0" presId="urn:microsoft.com/office/officeart/2005/8/layout/chevron2"/>
    <dgm:cxn modelId="{1E397B14-3B50-459F-A6CC-C11C7F642DF3}" srcId="{022168AB-40C7-4730-9F94-B4A5AAB06380}" destId="{ECB5BF62-BDAA-4EB8-913A-FA0DDA753FBD}" srcOrd="3" destOrd="0" parTransId="{9843FDA7-2235-4C44-9795-31F9E7CE4380}" sibTransId="{2967C1E5-1111-4B2B-95AA-2A942556F1EC}"/>
    <dgm:cxn modelId="{4D5C18AC-B59E-48D3-919A-95953F936F92}" srcId="{022168AB-40C7-4730-9F94-B4A5AAB06380}" destId="{85E703B8-012C-41AA-B654-29F4CCDB8787}" srcOrd="0" destOrd="0" parTransId="{C49F3A18-06C8-4A02-9487-703090A83738}" sibTransId="{9C7A9620-9CA1-4200-ACB6-FE11D1FA01B1}"/>
    <dgm:cxn modelId="{7596532A-AA9B-4B6C-9C80-8AC91898F6D8}" type="presOf" srcId="{D52FB933-D2EE-4242-AE50-E9DC8222D6D5}" destId="{2EAF66A5-29BE-4930-A51B-7739D5205021}" srcOrd="0" destOrd="1" presId="urn:microsoft.com/office/officeart/2005/8/layout/chevron2"/>
    <dgm:cxn modelId="{A7E70108-690C-4407-A3CE-57BAE439A291}" type="presOf" srcId="{F5CE6AB7-DBE3-49F9-9889-9F91E123C68B}" destId="{2EAF66A5-29BE-4930-A51B-7739D5205021}" srcOrd="0" destOrd="0" presId="urn:microsoft.com/office/officeart/2005/8/layout/chevron2"/>
    <dgm:cxn modelId="{77EE7EA8-E140-4494-8504-C37F39F0B04D}" type="presOf" srcId="{143C08C5-FEAC-4DE6-AE04-EEBA9D016F1A}" destId="{4AD938C8-5621-459D-80F5-28E14927A795}" srcOrd="0" destOrd="0" presId="urn:microsoft.com/office/officeart/2005/8/layout/chevron2"/>
    <dgm:cxn modelId="{07205829-498A-453A-B7B2-2758876992B1}" type="presOf" srcId="{022168AB-40C7-4730-9F94-B4A5AAB06380}" destId="{0A1F7F46-DB91-4845-9381-F5D585FC5FC9}" srcOrd="0" destOrd="0" presId="urn:microsoft.com/office/officeart/2005/8/layout/chevron2"/>
    <dgm:cxn modelId="{FB260794-3502-4068-B6C9-D65ED355C34C}" type="presOf" srcId="{278B99AB-DCAE-4F07-A5CA-8D1B609A884A}" destId="{75008A23-298C-40F3-BADF-D8642A70BD1B}" srcOrd="0" destOrd="0" presId="urn:microsoft.com/office/officeart/2005/8/layout/chevron2"/>
    <dgm:cxn modelId="{9B688756-963F-41A1-8202-A767F371FA98}" srcId="{25D3AC7E-8A94-408E-8B56-8C7C85ED5BC6}" destId="{143C08C5-FEAC-4DE6-AE04-EEBA9D016F1A}" srcOrd="0" destOrd="0" parTransId="{3F2F8E50-4186-472F-B25D-E6B3F680A805}" sibTransId="{1EF1C291-A3A5-475E-8250-158951C3044F}"/>
    <dgm:cxn modelId="{4AEA21B0-0CE6-4EF0-8172-8264D794B133}" type="presParOf" srcId="{0A1F7F46-DB91-4845-9381-F5D585FC5FC9}" destId="{4618E7DC-0E21-4B29-AF15-46004CCB629A}" srcOrd="0" destOrd="0" presId="urn:microsoft.com/office/officeart/2005/8/layout/chevron2"/>
    <dgm:cxn modelId="{7DCB82E4-7038-4898-B26A-6B0EDA051A45}" type="presParOf" srcId="{4618E7DC-0E21-4B29-AF15-46004CCB629A}" destId="{21E6AC68-0872-4EFA-9B46-2279AF537B13}" srcOrd="0" destOrd="0" presId="urn:microsoft.com/office/officeart/2005/8/layout/chevron2"/>
    <dgm:cxn modelId="{58DDCF1F-22DB-458D-AD8F-25E2E06BDC61}" type="presParOf" srcId="{4618E7DC-0E21-4B29-AF15-46004CCB629A}" destId="{A8C05DB7-9695-4AC7-989A-ACB2A4C747A0}" srcOrd="1" destOrd="0" presId="urn:microsoft.com/office/officeart/2005/8/layout/chevron2"/>
    <dgm:cxn modelId="{699D453D-5DC7-4FCE-98C1-7E5A8E2A7075}" type="presParOf" srcId="{0A1F7F46-DB91-4845-9381-F5D585FC5FC9}" destId="{71A44778-F6BC-405B-91E7-5289C543F71D}" srcOrd="1" destOrd="0" presId="urn:microsoft.com/office/officeart/2005/8/layout/chevron2"/>
    <dgm:cxn modelId="{88304336-77A2-45F9-B9D6-7F997AEA5369}" type="presParOf" srcId="{0A1F7F46-DB91-4845-9381-F5D585FC5FC9}" destId="{787CC39E-DF18-4E0D-B319-A811F2FA02FB}" srcOrd="2" destOrd="0" presId="urn:microsoft.com/office/officeart/2005/8/layout/chevron2"/>
    <dgm:cxn modelId="{35038F34-5192-402D-9419-4D5E41901617}" type="presParOf" srcId="{787CC39E-DF18-4E0D-B319-A811F2FA02FB}" destId="{C0790FB7-7014-4FE5-9419-55CBB6B59197}" srcOrd="0" destOrd="0" presId="urn:microsoft.com/office/officeart/2005/8/layout/chevron2"/>
    <dgm:cxn modelId="{B8C092B7-0C3F-43D0-9E5C-7BD8C75996E8}" type="presParOf" srcId="{787CC39E-DF18-4E0D-B319-A811F2FA02FB}" destId="{4AD938C8-5621-459D-80F5-28E14927A795}" srcOrd="1" destOrd="0" presId="urn:microsoft.com/office/officeart/2005/8/layout/chevron2"/>
    <dgm:cxn modelId="{7D8D13CC-64BD-4394-AC69-87B36E1D2AF5}" type="presParOf" srcId="{0A1F7F46-DB91-4845-9381-F5D585FC5FC9}" destId="{29E86F48-BFD7-4ABC-8086-D46BFFCA4E5B}" srcOrd="3" destOrd="0" presId="urn:microsoft.com/office/officeart/2005/8/layout/chevron2"/>
    <dgm:cxn modelId="{DDB9DCAB-3732-4677-AAF4-495554B7E0FC}" type="presParOf" srcId="{0A1F7F46-DB91-4845-9381-F5D585FC5FC9}" destId="{8FE7B0D5-9622-43E7-96CF-CE89F5DC84E7}" srcOrd="4" destOrd="0" presId="urn:microsoft.com/office/officeart/2005/8/layout/chevron2"/>
    <dgm:cxn modelId="{C125BDAC-4BB5-4378-983F-E890BC71B772}" type="presParOf" srcId="{8FE7B0D5-9622-43E7-96CF-CE89F5DC84E7}" destId="{C25E05B0-BBE4-4119-A0AD-3C8E4E4730A3}" srcOrd="0" destOrd="0" presId="urn:microsoft.com/office/officeart/2005/8/layout/chevron2"/>
    <dgm:cxn modelId="{F0442658-D741-42F4-9A6E-1979CAB2A1F0}" type="presParOf" srcId="{8FE7B0D5-9622-43E7-96CF-CE89F5DC84E7}" destId="{8A14D673-B6F7-42D6-B44C-27E882BDCF01}" srcOrd="1" destOrd="0" presId="urn:microsoft.com/office/officeart/2005/8/layout/chevron2"/>
    <dgm:cxn modelId="{126F570A-B610-4842-B5F5-8B97CC03B46F}" type="presParOf" srcId="{0A1F7F46-DB91-4845-9381-F5D585FC5FC9}" destId="{155EA39E-B3DB-4A73-8818-30D54E1CF943}" srcOrd="5" destOrd="0" presId="urn:microsoft.com/office/officeart/2005/8/layout/chevron2"/>
    <dgm:cxn modelId="{34E17030-14BA-4EB7-AA59-33331A19AA68}" type="presParOf" srcId="{0A1F7F46-DB91-4845-9381-F5D585FC5FC9}" destId="{1BB3586C-6DED-4302-8CC1-AA254DF9E56A}" srcOrd="6" destOrd="0" presId="urn:microsoft.com/office/officeart/2005/8/layout/chevron2"/>
    <dgm:cxn modelId="{9F1E9FCF-634A-4F5F-9667-32EED1D03710}" type="presParOf" srcId="{1BB3586C-6DED-4302-8CC1-AA254DF9E56A}" destId="{70688BB4-5B68-4729-9806-5CC67B4ED42C}" srcOrd="0" destOrd="0" presId="urn:microsoft.com/office/officeart/2005/8/layout/chevron2"/>
    <dgm:cxn modelId="{AD02D424-DC9B-42A1-B20E-FF4288338640}" type="presParOf" srcId="{1BB3586C-6DED-4302-8CC1-AA254DF9E56A}" destId="{EAB7B8CE-A89E-4317-B3CA-475E832B5759}" srcOrd="1" destOrd="0" presId="urn:microsoft.com/office/officeart/2005/8/layout/chevron2"/>
    <dgm:cxn modelId="{BDC499E3-9667-4391-AC7B-D850C4354EE2}" type="presParOf" srcId="{0A1F7F46-DB91-4845-9381-F5D585FC5FC9}" destId="{1244106B-9280-4A80-8BCA-7EAB68995CDA}" srcOrd="7" destOrd="0" presId="urn:microsoft.com/office/officeart/2005/8/layout/chevron2"/>
    <dgm:cxn modelId="{1D5D3D96-53ED-46C1-9226-2020642803BB}" type="presParOf" srcId="{0A1F7F46-DB91-4845-9381-F5D585FC5FC9}" destId="{B2ACC7E4-7CDF-42C9-9DF7-67E1421C1732}" srcOrd="8" destOrd="0" presId="urn:microsoft.com/office/officeart/2005/8/layout/chevron2"/>
    <dgm:cxn modelId="{4D98CB4B-CB33-4AFE-BC2F-A12D42023314}" type="presParOf" srcId="{B2ACC7E4-7CDF-42C9-9DF7-67E1421C1732}" destId="{75008A23-298C-40F3-BADF-D8642A70BD1B}" srcOrd="0" destOrd="0" presId="urn:microsoft.com/office/officeart/2005/8/layout/chevron2"/>
    <dgm:cxn modelId="{B5D8575C-D1AD-4782-81A4-1B88D3969967}" type="presParOf" srcId="{B2ACC7E4-7CDF-42C9-9DF7-67E1421C1732}" destId="{2EAF66A5-29BE-4930-A51B-7739D5205021}" srcOrd="1" destOrd="0" presId="urn:microsoft.com/office/officeart/2005/8/layout/chevron2"/>
  </dgm:cxnLst>
  <dgm:bg/>
  <dgm:whole/>
  <dgm:extLst>
    <a:ext uri="http://schemas.microsoft.com/office/drawing/2008/diagram">
      <dsp:dataModelExt xmlns:dsp="http://schemas.microsoft.com/office/drawing/2008/diagram" relId="rId44"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2C17EECA-A4F6-4473-9641-2F8D6377E30A}"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ru-RU"/>
        </a:p>
      </dgm:t>
    </dgm:pt>
    <dgm:pt modelId="{2D0AD99C-3FC2-417C-9DCB-990D644372A0}">
      <dgm:prSet phldrT="[Текст]"/>
      <dgm:spPr/>
      <dgm:t>
        <a:bodyPr/>
        <a:lstStyle/>
        <a:p>
          <a:r>
            <a:rPr lang="ru-RU"/>
            <a:t>1</a:t>
          </a:r>
        </a:p>
      </dgm:t>
    </dgm:pt>
    <dgm:pt modelId="{C862B30A-CA49-427D-9E41-547949F0B887}" type="parTrans" cxnId="{230E029C-C5B8-46EA-8CC4-6FF227152AD4}">
      <dgm:prSet/>
      <dgm:spPr/>
      <dgm:t>
        <a:bodyPr/>
        <a:lstStyle/>
        <a:p>
          <a:endParaRPr lang="ru-RU"/>
        </a:p>
      </dgm:t>
    </dgm:pt>
    <dgm:pt modelId="{71E03EF1-7143-4E84-BEA2-4BCA93B92369}" type="sibTrans" cxnId="{230E029C-C5B8-46EA-8CC4-6FF227152AD4}">
      <dgm:prSet/>
      <dgm:spPr/>
      <dgm:t>
        <a:bodyPr/>
        <a:lstStyle/>
        <a:p>
          <a:endParaRPr lang="ru-RU"/>
        </a:p>
      </dgm:t>
    </dgm:pt>
    <dgm:pt modelId="{2E7B86FD-A6CE-44A6-A47B-B8CEA79413BD}">
      <dgm:prSet phldrT="[Текст]"/>
      <dgm:spPr/>
      <dgm:t>
        <a:bodyPr/>
        <a:lstStyle/>
        <a:p>
          <a:r>
            <a:rPr lang="en-US"/>
            <a:t>заключение договора, включающего задание на оценку </a:t>
          </a:r>
          <a:r>
            <a:rPr lang="ru-RU"/>
            <a:t>и </a:t>
          </a:r>
          <a:r>
            <a:rPr lang="en-US"/>
            <a:t>переч</a:t>
          </a:r>
          <a:r>
            <a:rPr lang="ru-RU"/>
            <a:t>ень</a:t>
          </a:r>
          <a:r>
            <a:rPr lang="en-US"/>
            <a:t> объектов  оценки </a:t>
          </a:r>
          <a:endParaRPr lang="ru-RU"/>
        </a:p>
      </dgm:t>
    </dgm:pt>
    <dgm:pt modelId="{7F081DA8-7817-4C68-A059-D52E4675A34E}" type="parTrans" cxnId="{5997AC58-B9E0-482B-A096-F307F5883CE3}">
      <dgm:prSet/>
      <dgm:spPr/>
      <dgm:t>
        <a:bodyPr/>
        <a:lstStyle/>
        <a:p>
          <a:endParaRPr lang="ru-RU"/>
        </a:p>
      </dgm:t>
    </dgm:pt>
    <dgm:pt modelId="{BB845E76-585E-4FE9-AFA2-F8BFCF01405A}" type="sibTrans" cxnId="{5997AC58-B9E0-482B-A096-F307F5883CE3}">
      <dgm:prSet/>
      <dgm:spPr/>
      <dgm:t>
        <a:bodyPr/>
        <a:lstStyle/>
        <a:p>
          <a:endParaRPr lang="ru-RU"/>
        </a:p>
      </dgm:t>
    </dgm:pt>
    <dgm:pt modelId="{896C307D-FBD4-444C-8CC4-B99B6A4D9486}">
      <dgm:prSet phldrT="[Текст]"/>
      <dgm:spPr/>
      <dgm:t>
        <a:bodyPr/>
        <a:lstStyle/>
        <a:p>
          <a:r>
            <a:rPr lang="ru-RU"/>
            <a:t>2</a:t>
          </a:r>
        </a:p>
      </dgm:t>
    </dgm:pt>
    <dgm:pt modelId="{BAE3343D-433C-4C12-BB1B-71728BA2B99C}" type="parTrans" cxnId="{DF1EE606-35DD-4E56-B2F7-217B4660BEAF}">
      <dgm:prSet/>
      <dgm:spPr/>
      <dgm:t>
        <a:bodyPr/>
        <a:lstStyle/>
        <a:p>
          <a:endParaRPr lang="ru-RU"/>
        </a:p>
      </dgm:t>
    </dgm:pt>
    <dgm:pt modelId="{1AD9C4EA-854B-4814-86AC-F5D1AC34D294}" type="sibTrans" cxnId="{DF1EE606-35DD-4E56-B2F7-217B4660BEAF}">
      <dgm:prSet/>
      <dgm:spPr/>
      <dgm:t>
        <a:bodyPr/>
        <a:lstStyle/>
        <a:p>
          <a:endParaRPr lang="ru-RU"/>
        </a:p>
      </dgm:t>
    </dgm:pt>
    <dgm:pt modelId="{4FBAB1F9-21B9-4A42-9A95-BDFCECACB978}">
      <dgm:prSet phldrT="[Текст]"/>
      <dgm:spPr/>
      <dgm:t>
        <a:bodyPr/>
        <a:lstStyle/>
        <a:p>
          <a:r>
            <a:rPr lang="en-US"/>
            <a:t>сбор и анализ информации о рынке объектов оценки</a:t>
          </a:r>
          <a:endParaRPr lang="ru-RU"/>
        </a:p>
      </dgm:t>
    </dgm:pt>
    <dgm:pt modelId="{BBDA6D9B-12B3-41B4-AF1B-04A998A87E55}" type="parTrans" cxnId="{21B3229C-4BF3-4311-9ADC-2B44DCFFAA40}">
      <dgm:prSet/>
      <dgm:spPr/>
      <dgm:t>
        <a:bodyPr/>
        <a:lstStyle/>
        <a:p>
          <a:endParaRPr lang="ru-RU"/>
        </a:p>
      </dgm:t>
    </dgm:pt>
    <dgm:pt modelId="{665C47F5-8D02-463E-8EDC-D69E6ACE41EB}" type="sibTrans" cxnId="{21B3229C-4BF3-4311-9ADC-2B44DCFFAA40}">
      <dgm:prSet/>
      <dgm:spPr/>
      <dgm:t>
        <a:bodyPr/>
        <a:lstStyle/>
        <a:p>
          <a:endParaRPr lang="ru-RU"/>
        </a:p>
      </dgm:t>
    </dgm:pt>
    <dgm:pt modelId="{547F1FDC-B291-4C2B-BD86-747A4A51FCF3}">
      <dgm:prSet phldrT="[Текст]"/>
      <dgm:spPr/>
      <dgm:t>
        <a:bodyPr/>
        <a:lstStyle/>
        <a:p>
          <a:r>
            <a:rPr lang="ru-RU"/>
            <a:t>3</a:t>
          </a:r>
        </a:p>
      </dgm:t>
    </dgm:pt>
    <dgm:pt modelId="{DFC4DBE0-79B2-445B-A94E-2B6286923F78}" type="parTrans" cxnId="{765D8DBC-94A4-4515-97A1-6F9CEF536B04}">
      <dgm:prSet/>
      <dgm:spPr/>
      <dgm:t>
        <a:bodyPr/>
        <a:lstStyle/>
        <a:p>
          <a:endParaRPr lang="ru-RU"/>
        </a:p>
      </dgm:t>
    </dgm:pt>
    <dgm:pt modelId="{7F9DD54A-4E6F-4421-99DE-F7D70DE06077}" type="sibTrans" cxnId="{765D8DBC-94A4-4515-97A1-6F9CEF536B04}">
      <dgm:prSet/>
      <dgm:spPr/>
      <dgm:t>
        <a:bodyPr/>
        <a:lstStyle/>
        <a:p>
          <a:endParaRPr lang="ru-RU"/>
        </a:p>
      </dgm:t>
    </dgm:pt>
    <dgm:pt modelId="{850A7E51-C9E8-4FF9-8AB8-2F4CA6E530B0}">
      <dgm:prSet phldrT="[Текст]"/>
      <dgm:spPr/>
      <dgm:t>
        <a:bodyPr/>
        <a:lstStyle/>
        <a:p>
          <a:r>
            <a:rPr lang="en-US"/>
            <a:t>определение ценообразующих факторов</a:t>
          </a:r>
          <a:endParaRPr lang="ru-RU"/>
        </a:p>
      </dgm:t>
    </dgm:pt>
    <dgm:pt modelId="{71DB3F4D-7366-4065-9896-B8FBE9A9F60F}" type="parTrans" cxnId="{258731CB-9E6A-4391-90C2-9F30AB9BBA6B}">
      <dgm:prSet/>
      <dgm:spPr/>
      <dgm:t>
        <a:bodyPr/>
        <a:lstStyle/>
        <a:p>
          <a:endParaRPr lang="ru-RU"/>
        </a:p>
      </dgm:t>
    </dgm:pt>
    <dgm:pt modelId="{3D69F6FD-8082-41F7-B094-75F247D03417}" type="sibTrans" cxnId="{258731CB-9E6A-4391-90C2-9F30AB9BBA6B}">
      <dgm:prSet/>
      <dgm:spPr/>
      <dgm:t>
        <a:bodyPr/>
        <a:lstStyle/>
        <a:p>
          <a:endParaRPr lang="ru-RU"/>
        </a:p>
      </dgm:t>
    </dgm:pt>
    <dgm:pt modelId="{2A75C07D-97A6-48F6-93A6-56C1EEB98217}">
      <dgm:prSet phldrT="[Текст]"/>
      <dgm:spPr/>
      <dgm:t>
        <a:bodyPr/>
        <a:lstStyle/>
        <a:p>
          <a:r>
            <a:rPr lang="en-US"/>
            <a:t>сбор сведений о значениях ценообразующих факторов </a:t>
          </a:r>
          <a:endParaRPr lang="ru-RU"/>
        </a:p>
      </dgm:t>
    </dgm:pt>
    <dgm:pt modelId="{E87A34AD-BA61-4B46-BE6F-F5E4852790EB}" type="parTrans" cxnId="{15846A13-6615-46BE-A8C1-DF90491BEACB}">
      <dgm:prSet/>
      <dgm:spPr/>
      <dgm:t>
        <a:bodyPr/>
        <a:lstStyle/>
        <a:p>
          <a:endParaRPr lang="ru-RU"/>
        </a:p>
      </dgm:t>
    </dgm:pt>
    <dgm:pt modelId="{D3216D9C-E2E4-4A09-8288-D435A171D15B}" type="sibTrans" cxnId="{15846A13-6615-46BE-A8C1-DF90491BEACB}">
      <dgm:prSet/>
      <dgm:spPr/>
      <dgm:t>
        <a:bodyPr/>
        <a:lstStyle/>
        <a:p>
          <a:endParaRPr lang="ru-RU"/>
        </a:p>
      </dgm:t>
    </dgm:pt>
    <dgm:pt modelId="{76F1BF78-EE85-4C9F-9827-610340E4BA17}">
      <dgm:prSet phldrT="[Текст]"/>
      <dgm:spPr/>
      <dgm:t>
        <a:bodyPr/>
        <a:lstStyle/>
        <a:p>
          <a:r>
            <a:rPr lang="en-US"/>
            <a:t>обоснование модели оценки кадастровой стоимости</a:t>
          </a:r>
          <a:endParaRPr lang="ru-RU"/>
        </a:p>
      </dgm:t>
    </dgm:pt>
    <dgm:pt modelId="{A9F8771B-B320-466C-8116-E09FF7AEC97E}" type="parTrans" cxnId="{5E7EDE9A-6012-48DC-9C9E-6DDD0AB86680}">
      <dgm:prSet/>
      <dgm:spPr/>
      <dgm:t>
        <a:bodyPr/>
        <a:lstStyle/>
        <a:p>
          <a:endParaRPr lang="ru-RU"/>
        </a:p>
      </dgm:t>
    </dgm:pt>
    <dgm:pt modelId="{5FE396EF-948D-451A-9497-58F38BB7C8AB}" type="sibTrans" cxnId="{5E7EDE9A-6012-48DC-9C9E-6DDD0AB86680}">
      <dgm:prSet/>
      <dgm:spPr/>
      <dgm:t>
        <a:bodyPr/>
        <a:lstStyle/>
        <a:p>
          <a:endParaRPr lang="ru-RU"/>
        </a:p>
      </dgm:t>
    </dgm:pt>
    <dgm:pt modelId="{0E62352F-D83D-4696-9AB9-60662844FD2F}">
      <dgm:prSet/>
      <dgm:spPr/>
      <dgm:t>
        <a:bodyPr/>
        <a:lstStyle/>
        <a:p>
          <a:r>
            <a:rPr lang="ru-RU"/>
            <a:t>4</a:t>
          </a:r>
        </a:p>
      </dgm:t>
    </dgm:pt>
    <dgm:pt modelId="{31ACD8FC-90CE-4BA7-96DD-39079342516A}" type="parTrans" cxnId="{8B050965-BA92-4695-9ECB-F5F2B935FEA6}">
      <dgm:prSet/>
      <dgm:spPr/>
      <dgm:t>
        <a:bodyPr/>
        <a:lstStyle/>
        <a:p>
          <a:endParaRPr lang="ru-RU"/>
        </a:p>
      </dgm:t>
    </dgm:pt>
    <dgm:pt modelId="{1BC2BD10-74D6-467E-8323-EA350CD011CA}" type="sibTrans" cxnId="{8B050965-BA92-4695-9ECB-F5F2B935FEA6}">
      <dgm:prSet/>
      <dgm:spPr/>
      <dgm:t>
        <a:bodyPr/>
        <a:lstStyle/>
        <a:p>
          <a:endParaRPr lang="ru-RU"/>
        </a:p>
      </dgm:t>
    </dgm:pt>
    <dgm:pt modelId="{DF92C966-E753-4602-8F6D-126FB5278415}">
      <dgm:prSet/>
      <dgm:spPr/>
      <dgm:t>
        <a:bodyPr/>
        <a:lstStyle/>
        <a:p>
          <a:r>
            <a:rPr lang="en-US"/>
            <a:t>группировка объектов оценки</a:t>
          </a:r>
          <a:endParaRPr lang="ru-RU"/>
        </a:p>
      </dgm:t>
    </dgm:pt>
    <dgm:pt modelId="{04AD04E2-E6D1-4041-A371-BABB04AB8895}" type="parTrans" cxnId="{A8673961-A1B2-453C-9794-16C162ADF227}">
      <dgm:prSet/>
      <dgm:spPr/>
      <dgm:t>
        <a:bodyPr/>
        <a:lstStyle/>
        <a:p>
          <a:endParaRPr lang="ru-RU"/>
        </a:p>
      </dgm:t>
    </dgm:pt>
    <dgm:pt modelId="{A7DB6BC3-C9E7-4991-8651-41349503AEEC}" type="sibTrans" cxnId="{A8673961-A1B2-453C-9794-16C162ADF227}">
      <dgm:prSet/>
      <dgm:spPr/>
      <dgm:t>
        <a:bodyPr/>
        <a:lstStyle/>
        <a:p>
          <a:endParaRPr lang="ru-RU"/>
        </a:p>
      </dgm:t>
    </dgm:pt>
    <dgm:pt modelId="{31D1033C-6844-45B3-88F8-706A54A00E01}">
      <dgm:prSet/>
      <dgm:spPr/>
      <dgm:t>
        <a:bodyPr/>
        <a:lstStyle/>
        <a:p>
          <a:r>
            <a:rPr lang="en-US"/>
            <a:t>сбор рыночной информации</a:t>
          </a:r>
          <a:endParaRPr lang="ru-RU"/>
        </a:p>
      </dgm:t>
    </dgm:pt>
    <dgm:pt modelId="{38A98659-B961-4757-B58F-1DFA3D3254C8}" type="parTrans" cxnId="{E94434AA-01F5-4775-84DE-3069E0405D71}">
      <dgm:prSet/>
      <dgm:spPr/>
      <dgm:t>
        <a:bodyPr/>
        <a:lstStyle/>
        <a:p>
          <a:endParaRPr lang="ru-RU"/>
        </a:p>
      </dgm:t>
    </dgm:pt>
    <dgm:pt modelId="{26AFB925-73EE-4B8A-B4E0-22A263F3FE05}" type="sibTrans" cxnId="{E94434AA-01F5-4775-84DE-3069E0405D71}">
      <dgm:prSet/>
      <dgm:spPr/>
      <dgm:t>
        <a:bodyPr/>
        <a:lstStyle/>
        <a:p>
          <a:endParaRPr lang="ru-RU"/>
        </a:p>
      </dgm:t>
    </dgm:pt>
    <dgm:pt modelId="{E61046AF-42B4-4FF3-8185-58C34CB3050A}">
      <dgm:prSet/>
      <dgm:spPr/>
      <dgm:t>
        <a:bodyPr/>
        <a:lstStyle/>
        <a:p>
          <a:r>
            <a:rPr lang="ru-RU"/>
            <a:t>5</a:t>
          </a:r>
        </a:p>
      </dgm:t>
    </dgm:pt>
    <dgm:pt modelId="{C5128ABD-E38E-45A2-801F-EA270B82452D}" type="parTrans" cxnId="{2902A47D-EC08-4F76-9383-ED9D8063FFD6}">
      <dgm:prSet/>
      <dgm:spPr/>
      <dgm:t>
        <a:bodyPr/>
        <a:lstStyle/>
        <a:p>
          <a:endParaRPr lang="ru-RU"/>
        </a:p>
      </dgm:t>
    </dgm:pt>
    <dgm:pt modelId="{BBA354DA-1887-408A-A3D9-58EA1D4FDAC2}" type="sibTrans" cxnId="{2902A47D-EC08-4F76-9383-ED9D8063FFD6}">
      <dgm:prSet/>
      <dgm:spPr/>
      <dgm:t>
        <a:bodyPr/>
        <a:lstStyle/>
        <a:p>
          <a:endParaRPr lang="ru-RU"/>
        </a:p>
      </dgm:t>
    </dgm:pt>
    <dgm:pt modelId="{B884F63B-809E-43D9-ABD0-CA186B115B6A}">
      <dgm:prSet/>
      <dgm:spPr/>
      <dgm:t>
        <a:bodyPr/>
        <a:lstStyle/>
        <a:p>
          <a:r>
            <a:rPr lang="ru-RU"/>
            <a:t>построение модели оценки</a:t>
          </a:r>
        </a:p>
      </dgm:t>
    </dgm:pt>
    <dgm:pt modelId="{16D38C4E-64A8-4DF9-9052-3E04DD6C9294}" type="parTrans" cxnId="{A4C650B6-6341-4ECE-884B-1DBBDAC0FD8C}">
      <dgm:prSet/>
      <dgm:spPr/>
      <dgm:t>
        <a:bodyPr/>
        <a:lstStyle/>
        <a:p>
          <a:endParaRPr lang="ru-RU"/>
        </a:p>
      </dgm:t>
    </dgm:pt>
    <dgm:pt modelId="{B6FCBDED-3A42-4678-AED8-2EA5E7304986}" type="sibTrans" cxnId="{A4C650B6-6341-4ECE-884B-1DBBDAC0FD8C}">
      <dgm:prSet/>
      <dgm:spPr/>
      <dgm:t>
        <a:bodyPr/>
        <a:lstStyle/>
        <a:p>
          <a:endParaRPr lang="ru-RU"/>
        </a:p>
      </dgm:t>
    </dgm:pt>
    <dgm:pt modelId="{7C0EAF9D-AB21-42E7-B299-9CAE412A2218}">
      <dgm:prSet/>
      <dgm:spPr/>
      <dgm:t>
        <a:bodyPr/>
        <a:lstStyle/>
        <a:p>
          <a:r>
            <a:rPr lang="en-US"/>
            <a:t>анализ качества модели оценки</a:t>
          </a:r>
          <a:endParaRPr lang="ru-RU"/>
        </a:p>
      </dgm:t>
    </dgm:pt>
    <dgm:pt modelId="{C4CAFB7C-6C9B-4CBF-8758-C11B16CDB269}" type="parTrans" cxnId="{68D0A3F2-DE93-4216-8C48-EB0D81B62718}">
      <dgm:prSet/>
      <dgm:spPr/>
      <dgm:t>
        <a:bodyPr/>
        <a:lstStyle/>
        <a:p>
          <a:endParaRPr lang="ru-RU"/>
        </a:p>
      </dgm:t>
    </dgm:pt>
    <dgm:pt modelId="{D2DCE153-7318-4AEF-A2F5-A1FC2AE60294}" type="sibTrans" cxnId="{68D0A3F2-DE93-4216-8C48-EB0D81B62718}">
      <dgm:prSet/>
      <dgm:spPr/>
      <dgm:t>
        <a:bodyPr/>
        <a:lstStyle/>
        <a:p>
          <a:endParaRPr lang="ru-RU"/>
        </a:p>
      </dgm:t>
    </dgm:pt>
    <dgm:pt modelId="{323D1BEE-0D2F-4726-9EAE-1AC115F4D414}">
      <dgm:prSet/>
      <dgm:spPr/>
      <dgm:t>
        <a:bodyPr/>
        <a:lstStyle/>
        <a:p>
          <a:r>
            <a:rPr lang="ru-RU"/>
            <a:t>6</a:t>
          </a:r>
        </a:p>
      </dgm:t>
    </dgm:pt>
    <dgm:pt modelId="{47127E93-B941-4059-91DB-A241D1333D1D}" type="parTrans" cxnId="{6F1F829D-9800-4B69-9ED5-76F5D2276587}">
      <dgm:prSet/>
      <dgm:spPr/>
      <dgm:t>
        <a:bodyPr/>
        <a:lstStyle/>
        <a:p>
          <a:endParaRPr lang="ru-RU"/>
        </a:p>
      </dgm:t>
    </dgm:pt>
    <dgm:pt modelId="{1809FF3B-3B2A-43A2-94A8-D96D355F25B7}" type="sibTrans" cxnId="{6F1F829D-9800-4B69-9ED5-76F5D2276587}">
      <dgm:prSet/>
      <dgm:spPr/>
      <dgm:t>
        <a:bodyPr/>
        <a:lstStyle/>
        <a:p>
          <a:endParaRPr lang="ru-RU"/>
        </a:p>
      </dgm:t>
    </dgm:pt>
    <dgm:pt modelId="{FCF8CEDA-336B-4F79-9953-C9D82204747A}">
      <dgm:prSet/>
      <dgm:spPr/>
      <dgm:t>
        <a:bodyPr/>
        <a:lstStyle/>
        <a:p>
          <a:r>
            <a:rPr lang="ru-RU"/>
            <a:t>расчет кадастровой стоимости</a:t>
          </a:r>
        </a:p>
      </dgm:t>
    </dgm:pt>
    <dgm:pt modelId="{77D63FF9-DAD4-4834-80B7-BEA7CB385ED8}" type="parTrans" cxnId="{B348D985-9DD7-45AC-AE1E-AF6F8C36DB77}">
      <dgm:prSet/>
      <dgm:spPr/>
      <dgm:t>
        <a:bodyPr/>
        <a:lstStyle/>
        <a:p>
          <a:endParaRPr lang="ru-RU"/>
        </a:p>
      </dgm:t>
    </dgm:pt>
    <dgm:pt modelId="{2DAEEBBB-C5F4-48F1-902D-0E51690683B4}" type="sibTrans" cxnId="{B348D985-9DD7-45AC-AE1E-AF6F8C36DB77}">
      <dgm:prSet/>
      <dgm:spPr/>
      <dgm:t>
        <a:bodyPr/>
        <a:lstStyle/>
        <a:p>
          <a:endParaRPr lang="ru-RU"/>
        </a:p>
      </dgm:t>
    </dgm:pt>
    <dgm:pt modelId="{D4F1016D-A170-4377-BDCF-7799C725213D}">
      <dgm:prSet/>
      <dgm:spPr/>
      <dgm:t>
        <a:bodyPr/>
        <a:lstStyle/>
        <a:p>
          <a:r>
            <a:rPr lang="ru-RU"/>
            <a:t>составление отчета об определении кадастровой стоимости</a:t>
          </a:r>
        </a:p>
      </dgm:t>
    </dgm:pt>
    <dgm:pt modelId="{F9106FBA-1FAC-4383-82A8-8816FA9E3011}" type="parTrans" cxnId="{ED4282F4-5844-45AC-928E-29ED1AAB45F9}">
      <dgm:prSet/>
      <dgm:spPr/>
      <dgm:t>
        <a:bodyPr/>
        <a:lstStyle/>
        <a:p>
          <a:endParaRPr lang="ru-RU"/>
        </a:p>
      </dgm:t>
    </dgm:pt>
    <dgm:pt modelId="{691415C8-9F4D-4D84-B899-A0326E634E5D}" type="sibTrans" cxnId="{ED4282F4-5844-45AC-928E-29ED1AAB45F9}">
      <dgm:prSet/>
      <dgm:spPr/>
      <dgm:t>
        <a:bodyPr/>
        <a:lstStyle/>
        <a:p>
          <a:endParaRPr lang="ru-RU"/>
        </a:p>
      </dgm:t>
    </dgm:pt>
    <dgm:pt modelId="{5674A7CD-7C8C-4DE0-BC43-63C985BD370A}" type="pres">
      <dgm:prSet presAssocID="{2C17EECA-A4F6-4473-9641-2F8D6377E30A}" presName="linearFlow" presStyleCnt="0">
        <dgm:presLayoutVars>
          <dgm:dir/>
          <dgm:animLvl val="lvl"/>
          <dgm:resizeHandles val="exact"/>
        </dgm:presLayoutVars>
      </dgm:prSet>
      <dgm:spPr/>
      <dgm:t>
        <a:bodyPr/>
        <a:lstStyle/>
        <a:p>
          <a:endParaRPr lang="ru-RU"/>
        </a:p>
      </dgm:t>
    </dgm:pt>
    <dgm:pt modelId="{59443941-4EAF-4CC6-A8E7-04BC0A434ACE}" type="pres">
      <dgm:prSet presAssocID="{2D0AD99C-3FC2-417C-9DCB-990D644372A0}" presName="composite" presStyleCnt="0"/>
      <dgm:spPr/>
    </dgm:pt>
    <dgm:pt modelId="{8AD7AE8B-A37E-4571-BCA0-73A9C764D824}" type="pres">
      <dgm:prSet presAssocID="{2D0AD99C-3FC2-417C-9DCB-990D644372A0}" presName="parentText" presStyleLbl="alignNode1" presStyleIdx="0" presStyleCnt="6">
        <dgm:presLayoutVars>
          <dgm:chMax val="1"/>
          <dgm:bulletEnabled val="1"/>
        </dgm:presLayoutVars>
      </dgm:prSet>
      <dgm:spPr/>
      <dgm:t>
        <a:bodyPr/>
        <a:lstStyle/>
        <a:p>
          <a:endParaRPr lang="ru-RU"/>
        </a:p>
      </dgm:t>
    </dgm:pt>
    <dgm:pt modelId="{7B65A235-011E-4E1C-AB36-1FBF1F0B7441}" type="pres">
      <dgm:prSet presAssocID="{2D0AD99C-3FC2-417C-9DCB-990D644372A0}" presName="descendantText" presStyleLbl="alignAcc1" presStyleIdx="0" presStyleCnt="6">
        <dgm:presLayoutVars>
          <dgm:bulletEnabled val="1"/>
        </dgm:presLayoutVars>
      </dgm:prSet>
      <dgm:spPr/>
      <dgm:t>
        <a:bodyPr/>
        <a:lstStyle/>
        <a:p>
          <a:endParaRPr lang="ru-RU"/>
        </a:p>
      </dgm:t>
    </dgm:pt>
    <dgm:pt modelId="{E896B769-6FAC-43E9-97B0-0D475CBB49EE}" type="pres">
      <dgm:prSet presAssocID="{71E03EF1-7143-4E84-BEA2-4BCA93B92369}" presName="sp" presStyleCnt="0"/>
      <dgm:spPr/>
    </dgm:pt>
    <dgm:pt modelId="{69484CCE-D631-4110-A601-152E623C3B7D}" type="pres">
      <dgm:prSet presAssocID="{896C307D-FBD4-444C-8CC4-B99B6A4D9486}" presName="composite" presStyleCnt="0"/>
      <dgm:spPr/>
    </dgm:pt>
    <dgm:pt modelId="{230A5B34-3733-4EE6-9BBC-FC29937C362D}" type="pres">
      <dgm:prSet presAssocID="{896C307D-FBD4-444C-8CC4-B99B6A4D9486}" presName="parentText" presStyleLbl="alignNode1" presStyleIdx="1" presStyleCnt="6">
        <dgm:presLayoutVars>
          <dgm:chMax val="1"/>
          <dgm:bulletEnabled val="1"/>
        </dgm:presLayoutVars>
      </dgm:prSet>
      <dgm:spPr/>
      <dgm:t>
        <a:bodyPr/>
        <a:lstStyle/>
        <a:p>
          <a:endParaRPr lang="ru-RU"/>
        </a:p>
      </dgm:t>
    </dgm:pt>
    <dgm:pt modelId="{6F214A72-23E7-485E-A202-1F8B620BC65D}" type="pres">
      <dgm:prSet presAssocID="{896C307D-FBD4-444C-8CC4-B99B6A4D9486}" presName="descendantText" presStyleLbl="alignAcc1" presStyleIdx="1" presStyleCnt="6">
        <dgm:presLayoutVars>
          <dgm:bulletEnabled val="1"/>
        </dgm:presLayoutVars>
      </dgm:prSet>
      <dgm:spPr/>
      <dgm:t>
        <a:bodyPr/>
        <a:lstStyle/>
        <a:p>
          <a:endParaRPr lang="ru-RU"/>
        </a:p>
      </dgm:t>
    </dgm:pt>
    <dgm:pt modelId="{29066EB3-5B67-4C9B-BAFB-BEA529080172}" type="pres">
      <dgm:prSet presAssocID="{1AD9C4EA-854B-4814-86AC-F5D1AC34D294}" presName="sp" presStyleCnt="0"/>
      <dgm:spPr/>
    </dgm:pt>
    <dgm:pt modelId="{0B3C798F-9343-47E2-95D5-9EE3826715E3}" type="pres">
      <dgm:prSet presAssocID="{547F1FDC-B291-4C2B-BD86-747A4A51FCF3}" presName="composite" presStyleCnt="0"/>
      <dgm:spPr/>
    </dgm:pt>
    <dgm:pt modelId="{D4A50D2B-5F3F-4A32-BF05-9E20A951808C}" type="pres">
      <dgm:prSet presAssocID="{547F1FDC-B291-4C2B-BD86-747A4A51FCF3}" presName="parentText" presStyleLbl="alignNode1" presStyleIdx="2" presStyleCnt="6">
        <dgm:presLayoutVars>
          <dgm:chMax val="1"/>
          <dgm:bulletEnabled val="1"/>
        </dgm:presLayoutVars>
      </dgm:prSet>
      <dgm:spPr/>
      <dgm:t>
        <a:bodyPr/>
        <a:lstStyle/>
        <a:p>
          <a:endParaRPr lang="ru-RU"/>
        </a:p>
      </dgm:t>
    </dgm:pt>
    <dgm:pt modelId="{AA51F123-5A11-4075-98D1-A2EB02AD7D4C}" type="pres">
      <dgm:prSet presAssocID="{547F1FDC-B291-4C2B-BD86-747A4A51FCF3}" presName="descendantText" presStyleLbl="alignAcc1" presStyleIdx="2" presStyleCnt="6">
        <dgm:presLayoutVars>
          <dgm:bulletEnabled val="1"/>
        </dgm:presLayoutVars>
      </dgm:prSet>
      <dgm:spPr/>
      <dgm:t>
        <a:bodyPr/>
        <a:lstStyle/>
        <a:p>
          <a:endParaRPr lang="ru-RU"/>
        </a:p>
      </dgm:t>
    </dgm:pt>
    <dgm:pt modelId="{3DEE77D8-ACD5-4B12-B825-A19C0BC9BE79}" type="pres">
      <dgm:prSet presAssocID="{7F9DD54A-4E6F-4421-99DE-F7D70DE06077}" presName="sp" presStyleCnt="0"/>
      <dgm:spPr/>
    </dgm:pt>
    <dgm:pt modelId="{DB310D31-DC78-4D3F-8167-F89B7B1AE01D}" type="pres">
      <dgm:prSet presAssocID="{0E62352F-D83D-4696-9AB9-60662844FD2F}" presName="composite" presStyleCnt="0"/>
      <dgm:spPr/>
    </dgm:pt>
    <dgm:pt modelId="{7EDBC56E-59BC-46DA-8E00-E4C47328F0FE}" type="pres">
      <dgm:prSet presAssocID="{0E62352F-D83D-4696-9AB9-60662844FD2F}" presName="parentText" presStyleLbl="alignNode1" presStyleIdx="3" presStyleCnt="6">
        <dgm:presLayoutVars>
          <dgm:chMax val="1"/>
          <dgm:bulletEnabled val="1"/>
        </dgm:presLayoutVars>
      </dgm:prSet>
      <dgm:spPr/>
      <dgm:t>
        <a:bodyPr/>
        <a:lstStyle/>
        <a:p>
          <a:endParaRPr lang="ru-RU"/>
        </a:p>
      </dgm:t>
    </dgm:pt>
    <dgm:pt modelId="{B7F57BDA-FBEB-4F33-B2FB-3C20726C5EA7}" type="pres">
      <dgm:prSet presAssocID="{0E62352F-D83D-4696-9AB9-60662844FD2F}" presName="descendantText" presStyleLbl="alignAcc1" presStyleIdx="3" presStyleCnt="6">
        <dgm:presLayoutVars>
          <dgm:bulletEnabled val="1"/>
        </dgm:presLayoutVars>
      </dgm:prSet>
      <dgm:spPr/>
      <dgm:t>
        <a:bodyPr/>
        <a:lstStyle/>
        <a:p>
          <a:endParaRPr lang="ru-RU"/>
        </a:p>
      </dgm:t>
    </dgm:pt>
    <dgm:pt modelId="{7CC7379E-FF5D-4DBE-9835-3F7CC045923D}" type="pres">
      <dgm:prSet presAssocID="{1BC2BD10-74D6-467E-8323-EA350CD011CA}" presName="sp" presStyleCnt="0"/>
      <dgm:spPr/>
    </dgm:pt>
    <dgm:pt modelId="{71D80102-8051-4BE6-AC02-F6C3B565F0F2}" type="pres">
      <dgm:prSet presAssocID="{E61046AF-42B4-4FF3-8185-58C34CB3050A}" presName="composite" presStyleCnt="0"/>
      <dgm:spPr/>
    </dgm:pt>
    <dgm:pt modelId="{FD821B80-6CF1-4AB4-A898-A9C0EEF87FC5}" type="pres">
      <dgm:prSet presAssocID="{E61046AF-42B4-4FF3-8185-58C34CB3050A}" presName="parentText" presStyleLbl="alignNode1" presStyleIdx="4" presStyleCnt="6">
        <dgm:presLayoutVars>
          <dgm:chMax val="1"/>
          <dgm:bulletEnabled val="1"/>
        </dgm:presLayoutVars>
      </dgm:prSet>
      <dgm:spPr/>
      <dgm:t>
        <a:bodyPr/>
        <a:lstStyle/>
        <a:p>
          <a:endParaRPr lang="ru-RU"/>
        </a:p>
      </dgm:t>
    </dgm:pt>
    <dgm:pt modelId="{73068E3D-08CE-44CE-820B-D5AFD723A38D}" type="pres">
      <dgm:prSet presAssocID="{E61046AF-42B4-4FF3-8185-58C34CB3050A}" presName="descendantText" presStyleLbl="alignAcc1" presStyleIdx="4" presStyleCnt="6">
        <dgm:presLayoutVars>
          <dgm:bulletEnabled val="1"/>
        </dgm:presLayoutVars>
      </dgm:prSet>
      <dgm:spPr/>
      <dgm:t>
        <a:bodyPr/>
        <a:lstStyle/>
        <a:p>
          <a:endParaRPr lang="ru-RU"/>
        </a:p>
      </dgm:t>
    </dgm:pt>
    <dgm:pt modelId="{F98DDEAF-815B-4A3F-9939-03E066538D15}" type="pres">
      <dgm:prSet presAssocID="{BBA354DA-1887-408A-A3D9-58EA1D4FDAC2}" presName="sp" presStyleCnt="0"/>
      <dgm:spPr/>
    </dgm:pt>
    <dgm:pt modelId="{9C303D52-2275-46DF-8D9F-859A4F06E3C4}" type="pres">
      <dgm:prSet presAssocID="{323D1BEE-0D2F-4726-9EAE-1AC115F4D414}" presName="composite" presStyleCnt="0"/>
      <dgm:spPr/>
    </dgm:pt>
    <dgm:pt modelId="{F57A6584-65F0-4B7E-839C-EAB495F4D987}" type="pres">
      <dgm:prSet presAssocID="{323D1BEE-0D2F-4726-9EAE-1AC115F4D414}" presName="parentText" presStyleLbl="alignNode1" presStyleIdx="5" presStyleCnt="6">
        <dgm:presLayoutVars>
          <dgm:chMax val="1"/>
          <dgm:bulletEnabled val="1"/>
        </dgm:presLayoutVars>
      </dgm:prSet>
      <dgm:spPr/>
      <dgm:t>
        <a:bodyPr/>
        <a:lstStyle/>
        <a:p>
          <a:endParaRPr lang="ru-RU"/>
        </a:p>
      </dgm:t>
    </dgm:pt>
    <dgm:pt modelId="{B3C050EF-20F8-47ED-86BE-D239D7A642FF}" type="pres">
      <dgm:prSet presAssocID="{323D1BEE-0D2F-4726-9EAE-1AC115F4D414}" presName="descendantText" presStyleLbl="alignAcc1" presStyleIdx="5" presStyleCnt="6">
        <dgm:presLayoutVars>
          <dgm:bulletEnabled val="1"/>
        </dgm:presLayoutVars>
      </dgm:prSet>
      <dgm:spPr/>
      <dgm:t>
        <a:bodyPr/>
        <a:lstStyle/>
        <a:p>
          <a:endParaRPr lang="ru-RU"/>
        </a:p>
      </dgm:t>
    </dgm:pt>
  </dgm:ptLst>
  <dgm:cxnLst>
    <dgm:cxn modelId="{E94434AA-01F5-4775-84DE-3069E0405D71}" srcId="{0E62352F-D83D-4696-9AB9-60662844FD2F}" destId="{31D1033C-6844-45B3-88F8-706A54A00E01}" srcOrd="1" destOrd="0" parTransId="{38A98659-B961-4757-B58F-1DFA3D3254C8}" sibTransId="{26AFB925-73EE-4B8A-B4E0-22A263F3FE05}"/>
    <dgm:cxn modelId="{130C7BB9-9EBF-40F3-B986-58807E394244}" type="presOf" srcId="{323D1BEE-0D2F-4726-9EAE-1AC115F4D414}" destId="{F57A6584-65F0-4B7E-839C-EAB495F4D987}" srcOrd="0" destOrd="0" presId="urn:microsoft.com/office/officeart/2005/8/layout/chevron2"/>
    <dgm:cxn modelId="{15846A13-6615-46BE-A8C1-DF90491BEACB}" srcId="{547F1FDC-B291-4C2B-BD86-747A4A51FCF3}" destId="{2A75C07D-97A6-48F6-93A6-56C1EEB98217}" srcOrd="1" destOrd="0" parTransId="{E87A34AD-BA61-4B46-BE6F-F5E4852790EB}" sibTransId="{D3216D9C-E2E4-4A09-8288-D435A171D15B}"/>
    <dgm:cxn modelId="{864C9631-3B5E-487C-B37A-28AB198FB6C8}" type="presOf" srcId="{4FBAB1F9-21B9-4A42-9A95-BDFCECACB978}" destId="{6F214A72-23E7-485E-A202-1F8B620BC65D}" srcOrd="0" destOrd="0" presId="urn:microsoft.com/office/officeart/2005/8/layout/chevron2"/>
    <dgm:cxn modelId="{5B99E654-AF9E-44BD-B99F-4F8A6889C790}" type="presOf" srcId="{76F1BF78-EE85-4C9F-9827-610340E4BA17}" destId="{6F214A72-23E7-485E-A202-1F8B620BC65D}" srcOrd="0" destOrd="1" presId="urn:microsoft.com/office/officeart/2005/8/layout/chevron2"/>
    <dgm:cxn modelId="{DE54E1DF-EBF4-4976-B53E-C3C62D62D190}" type="presOf" srcId="{E61046AF-42B4-4FF3-8185-58C34CB3050A}" destId="{FD821B80-6CF1-4AB4-A898-A9C0EEF87FC5}" srcOrd="0" destOrd="0" presId="urn:microsoft.com/office/officeart/2005/8/layout/chevron2"/>
    <dgm:cxn modelId="{21B3229C-4BF3-4311-9ADC-2B44DCFFAA40}" srcId="{896C307D-FBD4-444C-8CC4-B99B6A4D9486}" destId="{4FBAB1F9-21B9-4A42-9A95-BDFCECACB978}" srcOrd="0" destOrd="0" parTransId="{BBDA6D9B-12B3-41B4-AF1B-04A998A87E55}" sibTransId="{665C47F5-8D02-463E-8EDC-D69E6ACE41EB}"/>
    <dgm:cxn modelId="{7A627079-1663-428A-B38E-D1D28556C8EC}" type="presOf" srcId="{850A7E51-C9E8-4FF9-8AB8-2F4CA6E530B0}" destId="{AA51F123-5A11-4075-98D1-A2EB02AD7D4C}" srcOrd="0" destOrd="0" presId="urn:microsoft.com/office/officeart/2005/8/layout/chevron2"/>
    <dgm:cxn modelId="{A49FC17E-F1DD-4523-80E8-D62841A7965F}" type="presOf" srcId="{2D0AD99C-3FC2-417C-9DCB-990D644372A0}" destId="{8AD7AE8B-A37E-4571-BCA0-73A9C764D824}" srcOrd="0" destOrd="0" presId="urn:microsoft.com/office/officeart/2005/8/layout/chevron2"/>
    <dgm:cxn modelId="{A4C650B6-6341-4ECE-884B-1DBBDAC0FD8C}" srcId="{E61046AF-42B4-4FF3-8185-58C34CB3050A}" destId="{B884F63B-809E-43D9-ABD0-CA186B115B6A}" srcOrd="0" destOrd="0" parTransId="{16D38C4E-64A8-4DF9-9052-3E04DD6C9294}" sibTransId="{B6FCBDED-3A42-4678-AED8-2EA5E7304986}"/>
    <dgm:cxn modelId="{765D8DBC-94A4-4515-97A1-6F9CEF536B04}" srcId="{2C17EECA-A4F6-4473-9641-2F8D6377E30A}" destId="{547F1FDC-B291-4C2B-BD86-747A4A51FCF3}" srcOrd="2" destOrd="0" parTransId="{DFC4DBE0-79B2-445B-A94E-2B6286923F78}" sibTransId="{7F9DD54A-4E6F-4421-99DE-F7D70DE06077}"/>
    <dgm:cxn modelId="{95023C5D-A85B-46F3-923A-FFD460DC2D8B}" type="presOf" srcId="{D4F1016D-A170-4377-BDCF-7799C725213D}" destId="{B3C050EF-20F8-47ED-86BE-D239D7A642FF}" srcOrd="0" destOrd="1" presId="urn:microsoft.com/office/officeart/2005/8/layout/chevron2"/>
    <dgm:cxn modelId="{258731CB-9E6A-4391-90C2-9F30AB9BBA6B}" srcId="{547F1FDC-B291-4C2B-BD86-747A4A51FCF3}" destId="{850A7E51-C9E8-4FF9-8AB8-2F4CA6E530B0}" srcOrd="0" destOrd="0" parTransId="{71DB3F4D-7366-4065-9896-B8FBE9A9F60F}" sibTransId="{3D69F6FD-8082-41F7-B094-75F247D03417}"/>
    <dgm:cxn modelId="{A8673961-A1B2-453C-9794-16C162ADF227}" srcId="{0E62352F-D83D-4696-9AB9-60662844FD2F}" destId="{DF92C966-E753-4602-8F6D-126FB5278415}" srcOrd="0" destOrd="0" parTransId="{04AD04E2-E6D1-4041-A371-BABB04AB8895}" sibTransId="{A7DB6BC3-C9E7-4991-8651-41349503AEEC}"/>
    <dgm:cxn modelId="{5997AC58-B9E0-482B-A096-F307F5883CE3}" srcId="{2D0AD99C-3FC2-417C-9DCB-990D644372A0}" destId="{2E7B86FD-A6CE-44A6-A47B-B8CEA79413BD}" srcOrd="0" destOrd="0" parTransId="{7F081DA8-7817-4C68-A059-D52E4675A34E}" sibTransId="{BB845E76-585E-4FE9-AFA2-F8BFCF01405A}"/>
    <dgm:cxn modelId="{ED4282F4-5844-45AC-928E-29ED1AAB45F9}" srcId="{323D1BEE-0D2F-4726-9EAE-1AC115F4D414}" destId="{D4F1016D-A170-4377-BDCF-7799C725213D}" srcOrd="1" destOrd="0" parTransId="{F9106FBA-1FAC-4383-82A8-8816FA9E3011}" sibTransId="{691415C8-9F4D-4D84-B899-A0326E634E5D}"/>
    <dgm:cxn modelId="{B348D985-9DD7-45AC-AE1E-AF6F8C36DB77}" srcId="{323D1BEE-0D2F-4726-9EAE-1AC115F4D414}" destId="{FCF8CEDA-336B-4F79-9953-C9D82204747A}" srcOrd="0" destOrd="0" parTransId="{77D63FF9-DAD4-4834-80B7-BEA7CB385ED8}" sibTransId="{2DAEEBBB-C5F4-48F1-902D-0E51690683B4}"/>
    <dgm:cxn modelId="{C562FBF9-9E6C-43D3-B90D-0A000BC3DDC3}" type="presOf" srcId="{7C0EAF9D-AB21-42E7-B299-9CAE412A2218}" destId="{73068E3D-08CE-44CE-820B-D5AFD723A38D}" srcOrd="0" destOrd="1" presId="urn:microsoft.com/office/officeart/2005/8/layout/chevron2"/>
    <dgm:cxn modelId="{230E029C-C5B8-46EA-8CC4-6FF227152AD4}" srcId="{2C17EECA-A4F6-4473-9641-2F8D6377E30A}" destId="{2D0AD99C-3FC2-417C-9DCB-990D644372A0}" srcOrd="0" destOrd="0" parTransId="{C862B30A-CA49-427D-9E41-547949F0B887}" sibTransId="{71E03EF1-7143-4E84-BEA2-4BCA93B92369}"/>
    <dgm:cxn modelId="{8B050965-BA92-4695-9ECB-F5F2B935FEA6}" srcId="{2C17EECA-A4F6-4473-9641-2F8D6377E30A}" destId="{0E62352F-D83D-4696-9AB9-60662844FD2F}" srcOrd="3" destOrd="0" parTransId="{31ACD8FC-90CE-4BA7-96DD-39079342516A}" sibTransId="{1BC2BD10-74D6-467E-8323-EA350CD011CA}"/>
    <dgm:cxn modelId="{C19216F9-767B-475C-9DFA-FD02F3F563EB}" type="presOf" srcId="{2E7B86FD-A6CE-44A6-A47B-B8CEA79413BD}" destId="{7B65A235-011E-4E1C-AB36-1FBF1F0B7441}" srcOrd="0" destOrd="0" presId="urn:microsoft.com/office/officeart/2005/8/layout/chevron2"/>
    <dgm:cxn modelId="{2902A47D-EC08-4F76-9383-ED9D8063FFD6}" srcId="{2C17EECA-A4F6-4473-9641-2F8D6377E30A}" destId="{E61046AF-42B4-4FF3-8185-58C34CB3050A}" srcOrd="4" destOrd="0" parTransId="{C5128ABD-E38E-45A2-801F-EA270B82452D}" sibTransId="{BBA354DA-1887-408A-A3D9-58EA1D4FDAC2}"/>
    <dgm:cxn modelId="{111E85D4-1056-404E-9868-905203260836}" type="presOf" srcId="{896C307D-FBD4-444C-8CC4-B99B6A4D9486}" destId="{230A5B34-3733-4EE6-9BBC-FC29937C362D}" srcOrd="0" destOrd="0" presId="urn:microsoft.com/office/officeart/2005/8/layout/chevron2"/>
    <dgm:cxn modelId="{5E7EDE9A-6012-48DC-9C9E-6DDD0AB86680}" srcId="{896C307D-FBD4-444C-8CC4-B99B6A4D9486}" destId="{76F1BF78-EE85-4C9F-9827-610340E4BA17}" srcOrd="1" destOrd="0" parTransId="{A9F8771B-B320-466C-8116-E09FF7AEC97E}" sibTransId="{5FE396EF-948D-451A-9497-58F38BB7C8AB}"/>
    <dgm:cxn modelId="{6CBC9988-8336-437A-BC3F-5CDAFD49DE1A}" type="presOf" srcId="{B884F63B-809E-43D9-ABD0-CA186B115B6A}" destId="{73068E3D-08CE-44CE-820B-D5AFD723A38D}" srcOrd="0" destOrd="0" presId="urn:microsoft.com/office/officeart/2005/8/layout/chevron2"/>
    <dgm:cxn modelId="{F9E6F8AF-BDD3-4746-B3EF-E6DA0E9447EC}" type="presOf" srcId="{547F1FDC-B291-4C2B-BD86-747A4A51FCF3}" destId="{D4A50D2B-5F3F-4A32-BF05-9E20A951808C}" srcOrd="0" destOrd="0" presId="urn:microsoft.com/office/officeart/2005/8/layout/chevron2"/>
    <dgm:cxn modelId="{DF1EE606-35DD-4E56-B2F7-217B4660BEAF}" srcId="{2C17EECA-A4F6-4473-9641-2F8D6377E30A}" destId="{896C307D-FBD4-444C-8CC4-B99B6A4D9486}" srcOrd="1" destOrd="0" parTransId="{BAE3343D-433C-4C12-BB1B-71728BA2B99C}" sibTransId="{1AD9C4EA-854B-4814-86AC-F5D1AC34D294}"/>
    <dgm:cxn modelId="{688A8877-8291-4BEA-8636-DC3C4F32DE75}" type="presOf" srcId="{FCF8CEDA-336B-4F79-9953-C9D82204747A}" destId="{B3C050EF-20F8-47ED-86BE-D239D7A642FF}" srcOrd="0" destOrd="0" presId="urn:microsoft.com/office/officeart/2005/8/layout/chevron2"/>
    <dgm:cxn modelId="{81020561-8149-4984-BD59-F6EC1A81CE2B}" type="presOf" srcId="{0E62352F-D83D-4696-9AB9-60662844FD2F}" destId="{7EDBC56E-59BC-46DA-8E00-E4C47328F0FE}" srcOrd="0" destOrd="0" presId="urn:microsoft.com/office/officeart/2005/8/layout/chevron2"/>
    <dgm:cxn modelId="{68D0A3F2-DE93-4216-8C48-EB0D81B62718}" srcId="{E61046AF-42B4-4FF3-8185-58C34CB3050A}" destId="{7C0EAF9D-AB21-42E7-B299-9CAE412A2218}" srcOrd="1" destOrd="0" parTransId="{C4CAFB7C-6C9B-4CBF-8758-C11B16CDB269}" sibTransId="{D2DCE153-7318-4AEF-A2F5-A1FC2AE60294}"/>
    <dgm:cxn modelId="{7E4685F7-5597-4568-8180-62AACFB54AEA}" type="presOf" srcId="{DF92C966-E753-4602-8F6D-126FB5278415}" destId="{B7F57BDA-FBEB-4F33-B2FB-3C20726C5EA7}" srcOrd="0" destOrd="0" presId="urn:microsoft.com/office/officeart/2005/8/layout/chevron2"/>
    <dgm:cxn modelId="{A7C71828-293F-4D6C-810B-DDCEF381EE87}" type="presOf" srcId="{2A75C07D-97A6-48F6-93A6-56C1EEB98217}" destId="{AA51F123-5A11-4075-98D1-A2EB02AD7D4C}" srcOrd="0" destOrd="1" presId="urn:microsoft.com/office/officeart/2005/8/layout/chevron2"/>
    <dgm:cxn modelId="{6F1F829D-9800-4B69-9ED5-76F5D2276587}" srcId="{2C17EECA-A4F6-4473-9641-2F8D6377E30A}" destId="{323D1BEE-0D2F-4726-9EAE-1AC115F4D414}" srcOrd="5" destOrd="0" parTransId="{47127E93-B941-4059-91DB-A241D1333D1D}" sibTransId="{1809FF3B-3B2A-43A2-94A8-D96D355F25B7}"/>
    <dgm:cxn modelId="{46E4D3A6-FE7B-444B-B441-5970247AFF1B}" type="presOf" srcId="{2C17EECA-A4F6-4473-9641-2F8D6377E30A}" destId="{5674A7CD-7C8C-4DE0-BC43-63C985BD370A}" srcOrd="0" destOrd="0" presId="urn:microsoft.com/office/officeart/2005/8/layout/chevron2"/>
    <dgm:cxn modelId="{91C91F12-4DCC-4792-9ECE-EF6087171BBF}" type="presOf" srcId="{31D1033C-6844-45B3-88F8-706A54A00E01}" destId="{B7F57BDA-FBEB-4F33-B2FB-3C20726C5EA7}" srcOrd="0" destOrd="1" presId="urn:microsoft.com/office/officeart/2005/8/layout/chevron2"/>
    <dgm:cxn modelId="{233B319F-8595-4E17-B228-983847EB326F}" type="presParOf" srcId="{5674A7CD-7C8C-4DE0-BC43-63C985BD370A}" destId="{59443941-4EAF-4CC6-A8E7-04BC0A434ACE}" srcOrd="0" destOrd="0" presId="urn:microsoft.com/office/officeart/2005/8/layout/chevron2"/>
    <dgm:cxn modelId="{AE251ECD-8764-43E2-BE61-2A82E4F863FC}" type="presParOf" srcId="{59443941-4EAF-4CC6-A8E7-04BC0A434ACE}" destId="{8AD7AE8B-A37E-4571-BCA0-73A9C764D824}" srcOrd="0" destOrd="0" presId="urn:microsoft.com/office/officeart/2005/8/layout/chevron2"/>
    <dgm:cxn modelId="{B4686BE5-B47A-4C6F-B6B6-EEEB28E67F10}" type="presParOf" srcId="{59443941-4EAF-4CC6-A8E7-04BC0A434ACE}" destId="{7B65A235-011E-4E1C-AB36-1FBF1F0B7441}" srcOrd="1" destOrd="0" presId="urn:microsoft.com/office/officeart/2005/8/layout/chevron2"/>
    <dgm:cxn modelId="{8F6D7A30-EBC1-4CD2-B7A9-08B72D8E57D7}" type="presParOf" srcId="{5674A7CD-7C8C-4DE0-BC43-63C985BD370A}" destId="{E896B769-6FAC-43E9-97B0-0D475CBB49EE}" srcOrd="1" destOrd="0" presId="urn:microsoft.com/office/officeart/2005/8/layout/chevron2"/>
    <dgm:cxn modelId="{CBF3FE0C-CEAF-4548-95D1-B0EA74DBC544}" type="presParOf" srcId="{5674A7CD-7C8C-4DE0-BC43-63C985BD370A}" destId="{69484CCE-D631-4110-A601-152E623C3B7D}" srcOrd="2" destOrd="0" presId="urn:microsoft.com/office/officeart/2005/8/layout/chevron2"/>
    <dgm:cxn modelId="{078663F4-965D-4196-9956-191AC5AD5542}" type="presParOf" srcId="{69484CCE-D631-4110-A601-152E623C3B7D}" destId="{230A5B34-3733-4EE6-9BBC-FC29937C362D}" srcOrd="0" destOrd="0" presId="urn:microsoft.com/office/officeart/2005/8/layout/chevron2"/>
    <dgm:cxn modelId="{197AEDFD-34AC-4547-B3D0-A768B7B3895E}" type="presParOf" srcId="{69484CCE-D631-4110-A601-152E623C3B7D}" destId="{6F214A72-23E7-485E-A202-1F8B620BC65D}" srcOrd="1" destOrd="0" presId="urn:microsoft.com/office/officeart/2005/8/layout/chevron2"/>
    <dgm:cxn modelId="{93C50D95-C88A-40AA-8B22-6DA12E94B62B}" type="presParOf" srcId="{5674A7CD-7C8C-4DE0-BC43-63C985BD370A}" destId="{29066EB3-5B67-4C9B-BAFB-BEA529080172}" srcOrd="3" destOrd="0" presId="urn:microsoft.com/office/officeart/2005/8/layout/chevron2"/>
    <dgm:cxn modelId="{EEB52990-BC02-4724-8C67-97E193346559}" type="presParOf" srcId="{5674A7CD-7C8C-4DE0-BC43-63C985BD370A}" destId="{0B3C798F-9343-47E2-95D5-9EE3826715E3}" srcOrd="4" destOrd="0" presId="urn:microsoft.com/office/officeart/2005/8/layout/chevron2"/>
    <dgm:cxn modelId="{1A1DB112-7EEE-4F58-AEBB-17D40BB9BD47}" type="presParOf" srcId="{0B3C798F-9343-47E2-95D5-9EE3826715E3}" destId="{D4A50D2B-5F3F-4A32-BF05-9E20A951808C}" srcOrd="0" destOrd="0" presId="urn:microsoft.com/office/officeart/2005/8/layout/chevron2"/>
    <dgm:cxn modelId="{3AC70038-B92A-49C7-98CA-E4FD1E37374C}" type="presParOf" srcId="{0B3C798F-9343-47E2-95D5-9EE3826715E3}" destId="{AA51F123-5A11-4075-98D1-A2EB02AD7D4C}" srcOrd="1" destOrd="0" presId="urn:microsoft.com/office/officeart/2005/8/layout/chevron2"/>
    <dgm:cxn modelId="{A163308A-D8B6-430D-A412-77F4F877A48A}" type="presParOf" srcId="{5674A7CD-7C8C-4DE0-BC43-63C985BD370A}" destId="{3DEE77D8-ACD5-4B12-B825-A19C0BC9BE79}" srcOrd="5" destOrd="0" presId="urn:microsoft.com/office/officeart/2005/8/layout/chevron2"/>
    <dgm:cxn modelId="{384FE1B2-7F96-4FD5-8F3F-9C8001940C68}" type="presParOf" srcId="{5674A7CD-7C8C-4DE0-BC43-63C985BD370A}" destId="{DB310D31-DC78-4D3F-8167-F89B7B1AE01D}" srcOrd="6" destOrd="0" presId="urn:microsoft.com/office/officeart/2005/8/layout/chevron2"/>
    <dgm:cxn modelId="{79F6282A-EE29-4511-867F-E38339ABEC13}" type="presParOf" srcId="{DB310D31-DC78-4D3F-8167-F89B7B1AE01D}" destId="{7EDBC56E-59BC-46DA-8E00-E4C47328F0FE}" srcOrd="0" destOrd="0" presId="urn:microsoft.com/office/officeart/2005/8/layout/chevron2"/>
    <dgm:cxn modelId="{D42915D2-4567-4336-9724-010D227445B4}" type="presParOf" srcId="{DB310D31-DC78-4D3F-8167-F89B7B1AE01D}" destId="{B7F57BDA-FBEB-4F33-B2FB-3C20726C5EA7}" srcOrd="1" destOrd="0" presId="urn:microsoft.com/office/officeart/2005/8/layout/chevron2"/>
    <dgm:cxn modelId="{25E8645E-312C-4249-8F23-3CAC2B408D20}" type="presParOf" srcId="{5674A7CD-7C8C-4DE0-BC43-63C985BD370A}" destId="{7CC7379E-FF5D-4DBE-9835-3F7CC045923D}" srcOrd="7" destOrd="0" presId="urn:microsoft.com/office/officeart/2005/8/layout/chevron2"/>
    <dgm:cxn modelId="{4A2E12D1-4967-4504-9D77-DC73E9F181AE}" type="presParOf" srcId="{5674A7CD-7C8C-4DE0-BC43-63C985BD370A}" destId="{71D80102-8051-4BE6-AC02-F6C3B565F0F2}" srcOrd="8" destOrd="0" presId="urn:microsoft.com/office/officeart/2005/8/layout/chevron2"/>
    <dgm:cxn modelId="{2B10AAF9-DA5C-4437-B25A-D7158364C1F6}" type="presParOf" srcId="{71D80102-8051-4BE6-AC02-F6C3B565F0F2}" destId="{FD821B80-6CF1-4AB4-A898-A9C0EEF87FC5}" srcOrd="0" destOrd="0" presId="urn:microsoft.com/office/officeart/2005/8/layout/chevron2"/>
    <dgm:cxn modelId="{3403C5D3-D697-4335-A028-3534A2AE7F53}" type="presParOf" srcId="{71D80102-8051-4BE6-AC02-F6C3B565F0F2}" destId="{73068E3D-08CE-44CE-820B-D5AFD723A38D}" srcOrd="1" destOrd="0" presId="urn:microsoft.com/office/officeart/2005/8/layout/chevron2"/>
    <dgm:cxn modelId="{F0837900-3B35-4348-BAC9-D94F8F7C1030}" type="presParOf" srcId="{5674A7CD-7C8C-4DE0-BC43-63C985BD370A}" destId="{F98DDEAF-815B-4A3F-9939-03E066538D15}" srcOrd="9" destOrd="0" presId="urn:microsoft.com/office/officeart/2005/8/layout/chevron2"/>
    <dgm:cxn modelId="{60A29DE4-6557-42B4-A9BB-2EE469C771FD}" type="presParOf" srcId="{5674A7CD-7C8C-4DE0-BC43-63C985BD370A}" destId="{9C303D52-2275-46DF-8D9F-859A4F06E3C4}" srcOrd="10" destOrd="0" presId="urn:microsoft.com/office/officeart/2005/8/layout/chevron2"/>
    <dgm:cxn modelId="{E926F416-E120-45D5-9C24-A803CAFF3627}" type="presParOf" srcId="{9C303D52-2275-46DF-8D9F-859A4F06E3C4}" destId="{F57A6584-65F0-4B7E-839C-EAB495F4D987}" srcOrd="0" destOrd="0" presId="urn:microsoft.com/office/officeart/2005/8/layout/chevron2"/>
    <dgm:cxn modelId="{2F3C2FC4-93D9-4F27-903F-706E594687BE}" type="presParOf" srcId="{9C303D52-2275-46DF-8D9F-859A4F06E3C4}" destId="{B3C050EF-20F8-47ED-86BE-D239D7A642FF}" srcOrd="1" destOrd="0" presId="urn:microsoft.com/office/officeart/2005/8/layout/chevron2"/>
  </dgm:cxnLst>
  <dgm:bg/>
  <dgm:whole/>
  <dgm:extLst>
    <a:ext uri="http://schemas.microsoft.com/office/drawing/2008/diagram">
      <dsp:dataModelExt xmlns:dsp="http://schemas.microsoft.com/office/drawing/2008/diagram" relId="rId4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47FBD10-FE25-4B39-A66E-07E6CFBDE7A9}">
      <dsp:nvSpPr>
        <dsp:cNvPr id="0" name=""/>
        <dsp:cNvSpPr/>
      </dsp:nvSpPr>
      <dsp:spPr>
        <a:xfrm>
          <a:off x="1141824" y="1804"/>
          <a:ext cx="1681205" cy="33891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30480" rIns="45720" bIns="30480" numCol="1" spcCol="1270" anchor="ctr" anchorCtr="0">
          <a:noAutofit/>
        </a:bodyPr>
        <a:lstStyle/>
        <a:p>
          <a:pPr lvl="0" algn="ctr" defTabSz="1066800">
            <a:lnSpc>
              <a:spcPct val="90000"/>
            </a:lnSpc>
            <a:spcBef>
              <a:spcPct val="0"/>
            </a:spcBef>
            <a:spcAft>
              <a:spcPct val="35000"/>
            </a:spcAft>
          </a:pPr>
          <a:r>
            <a:rPr lang="ru-RU" sz="2400" kern="1200"/>
            <a:t>Методы  оценки</a:t>
          </a:r>
        </a:p>
      </dsp:txBody>
      <dsp:txXfrm>
        <a:off x="1151750" y="11730"/>
        <a:ext cx="1661353" cy="319061"/>
      </dsp:txXfrm>
    </dsp:sp>
    <dsp:sp modelId="{5E87484A-7D39-4BC7-A749-F0A643D3D3BD}">
      <dsp:nvSpPr>
        <dsp:cNvPr id="0" name=""/>
        <dsp:cNvSpPr/>
      </dsp:nvSpPr>
      <dsp:spPr>
        <a:xfrm>
          <a:off x="1309944" y="340717"/>
          <a:ext cx="168120" cy="254184"/>
        </a:xfrm>
        <a:custGeom>
          <a:avLst/>
          <a:gdLst/>
          <a:ahLst/>
          <a:cxnLst/>
          <a:rect l="0" t="0" r="0" b="0"/>
          <a:pathLst>
            <a:path>
              <a:moveTo>
                <a:pt x="0" y="0"/>
              </a:moveTo>
              <a:lnTo>
                <a:pt x="0" y="254184"/>
              </a:lnTo>
              <a:lnTo>
                <a:pt x="168120" y="25418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EEFF9A0-9331-414F-A1A8-725A8883AB30}">
      <dsp:nvSpPr>
        <dsp:cNvPr id="0" name=""/>
        <dsp:cNvSpPr/>
      </dsp:nvSpPr>
      <dsp:spPr>
        <a:xfrm>
          <a:off x="1478065" y="425445"/>
          <a:ext cx="1352029" cy="33891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ru-RU" sz="900" kern="1200"/>
            <a:t>метод сравнения продаж</a:t>
          </a:r>
        </a:p>
      </dsp:txBody>
      <dsp:txXfrm>
        <a:off x="1487991" y="435371"/>
        <a:ext cx="1332177" cy="319061"/>
      </dsp:txXfrm>
    </dsp:sp>
    <dsp:sp modelId="{CFAA2172-D202-41C6-BE08-B774DAB6D57B}">
      <dsp:nvSpPr>
        <dsp:cNvPr id="0" name=""/>
        <dsp:cNvSpPr/>
      </dsp:nvSpPr>
      <dsp:spPr>
        <a:xfrm>
          <a:off x="1309944" y="340717"/>
          <a:ext cx="168120" cy="677826"/>
        </a:xfrm>
        <a:custGeom>
          <a:avLst/>
          <a:gdLst/>
          <a:ahLst/>
          <a:cxnLst/>
          <a:rect l="0" t="0" r="0" b="0"/>
          <a:pathLst>
            <a:path>
              <a:moveTo>
                <a:pt x="0" y="0"/>
              </a:moveTo>
              <a:lnTo>
                <a:pt x="0" y="677826"/>
              </a:lnTo>
              <a:lnTo>
                <a:pt x="168120" y="67782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8271ED2-AC50-401A-B3C8-E7C02FC12027}">
      <dsp:nvSpPr>
        <dsp:cNvPr id="0" name=""/>
        <dsp:cNvSpPr/>
      </dsp:nvSpPr>
      <dsp:spPr>
        <a:xfrm>
          <a:off x="1478065" y="849086"/>
          <a:ext cx="1338776" cy="33891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ru-RU" sz="900" kern="1200"/>
            <a:t>метод выделения</a:t>
          </a:r>
        </a:p>
      </dsp:txBody>
      <dsp:txXfrm>
        <a:off x="1487991" y="859012"/>
        <a:ext cx="1318924" cy="319061"/>
      </dsp:txXfrm>
    </dsp:sp>
    <dsp:sp modelId="{3F8C3A1F-784B-4507-B5A2-61E0F456F1E3}">
      <dsp:nvSpPr>
        <dsp:cNvPr id="0" name=""/>
        <dsp:cNvSpPr/>
      </dsp:nvSpPr>
      <dsp:spPr>
        <a:xfrm>
          <a:off x="1309944" y="340717"/>
          <a:ext cx="168120" cy="1101467"/>
        </a:xfrm>
        <a:custGeom>
          <a:avLst/>
          <a:gdLst/>
          <a:ahLst/>
          <a:cxnLst/>
          <a:rect l="0" t="0" r="0" b="0"/>
          <a:pathLst>
            <a:path>
              <a:moveTo>
                <a:pt x="0" y="0"/>
              </a:moveTo>
              <a:lnTo>
                <a:pt x="0" y="1101467"/>
              </a:lnTo>
              <a:lnTo>
                <a:pt x="168120" y="110146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0A24F9E-9AA8-4713-9B92-A773B8B1D9F7}">
      <dsp:nvSpPr>
        <dsp:cNvPr id="0" name=""/>
        <dsp:cNvSpPr/>
      </dsp:nvSpPr>
      <dsp:spPr>
        <a:xfrm>
          <a:off x="1478065" y="1272727"/>
          <a:ext cx="1352035" cy="33891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ru-RU" sz="900" kern="1200"/>
            <a:t>метод распределения</a:t>
          </a:r>
        </a:p>
      </dsp:txBody>
      <dsp:txXfrm>
        <a:off x="1487991" y="1282653"/>
        <a:ext cx="1332183" cy="319061"/>
      </dsp:txXfrm>
    </dsp:sp>
    <dsp:sp modelId="{61C8423D-3991-4E44-A21A-01772A8724E2}">
      <dsp:nvSpPr>
        <dsp:cNvPr id="0" name=""/>
        <dsp:cNvSpPr/>
      </dsp:nvSpPr>
      <dsp:spPr>
        <a:xfrm>
          <a:off x="1309944" y="340717"/>
          <a:ext cx="168120" cy="1525108"/>
        </a:xfrm>
        <a:custGeom>
          <a:avLst/>
          <a:gdLst/>
          <a:ahLst/>
          <a:cxnLst/>
          <a:rect l="0" t="0" r="0" b="0"/>
          <a:pathLst>
            <a:path>
              <a:moveTo>
                <a:pt x="0" y="0"/>
              </a:moveTo>
              <a:lnTo>
                <a:pt x="0" y="1525108"/>
              </a:lnTo>
              <a:lnTo>
                <a:pt x="168120" y="152510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0A4BE87-BF11-4174-9FA0-C1C0FF08B5BB}">
      <dsp:nvSpPr>
        <dsp:cNvPr id="0" name=""/>
        <dsp:cNvSpPr/>
      </dsp:nvSpPr>
      <dsp:spPr>
        <a:xfrm>
          <a:off x="1478065" y="1696369"/>
          <a:ext cx="1348787" cy="33891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ru-RU" sz="900" kern="1200"/>
            <a:t>метод капитализации земельной ренты</a:t>
          </a:r>
        </a:p>
      </dsp:txBody>
      <dsp:txXfrm>
        <a:off x="1487991" y="1706295"/>
        <a:ext cx="1328935" cy="319061"/>
      </dsp:txXfrm>
    </dsp:sp>
    <dsp:sp modelId="{63756DE9-477D-4F97-BDAF-7F1E09E4C39D}">
      <dsp:nvSpPr>
        <dsp:cNvPr id="0" name=""/>
        <dsp:cNvSpPr/>
      </dsp:nvSpPr>
      <dsp:spPr>
        <a:xfrm>
          <a:off x="1309944" y="340717"/>
          <a:ext cx="168120" cy="1948749"/>
        </a:xfrm>
        <a:custGeom>
          <a:avLst/>
          <a:gdLst/>
          <a:ahLst/>
          <a:cxnLst/>
          <a:rect l="0" t="0" r="0" b="0"/>
          <a:pathLst>
            <a:path>
              <a:moveTo>
                <a:pt x="0" y="0"/>
              </a:moveTo>
              <a:lnTo>
                <a:pt x="0" y="1948749"/>
              </a:lnTo>
              <a:lnTo>
                <a:pt x="168120" y="194874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60FAB19-05D4-4D5D-A5E6-7784FB220DBF}">
      <dsp:nvSpPr>
        <dsp:cNvPr id="0" name=""/>
        <dsp:cNvSpPr/>
      </dsp:nvSpPr>
      <dsp:spPr>
        <a:xfrm>
          <a:off x="1478065" y="2120010"/>
          <a:ext cx="1337323" cy="33891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ru-RU" sz="900" kern="1200"/>
            <a:t>метод остатка</a:t>
          </a:r>
        </a:p>
      </dsp:txBody>
      <dsp:txXfrm>
        <a:off x="1487991" y="2129936"/>
        <a:ext cx="1317471" cy="319061"/>
      </dsp:txXfrm>
    </dsp:sp>
    <dsp:sp modelId="{6E818813-59AA-46D5-90B6-F5A2AE963F2F}">
      <dsp:nvSpPr>
        <dsp:cNvPr id="0" name=""/>
        <dsp:cNvSpPr/>
      </dsp:nvSpPr>
      <dsp:spPr>
        <a:xfrm>
          <a:off x="1309944" y="340717"/>
          <a:ext cx="168120" cy="2372391"/>
        </a:xfrm>
        <a:custGeom>
          <a:avLst/>
          <a:gdLst/>
          <a:ahLst/>
          <a:cxnLst/>
          <a:rect l="0" t="0" r="0" b="0"/>
          <a:pathLst>
            <a:path>
              <a:moveTo>
                <a:pt x="0" y="0"/>
              </a:moveTo>
              <a:lnTo>
                <a:pt x="0" y="2372391"/>
              </a:lnTo>
              <a:lnTo>
                <a:pt x="168120" y="237239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95B86BC-60E0-4084-A268-EF59A8BE2428}">
      <dsp:nvSpPr>
        <dsp:cNvPr id="0" name=""/>
        <dsp:cNvSpPr/>
      </dsp:nvSpPr>
      <dsp:spPr>
        <a:xfrm>
          <a:off x="1478065" y="2543651"/>
          <a:ext cx="1329108" cy="33891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ru-RU" sz="900" kern="1200"/>
            <a:t>метод предполагаемого использования</a:t>
          </a:r>
        </a:p>
      </dsp:txBody>
      <dsp:txXfrm>
        <a:off x="1487991" y="2553577"/>
        <a:ext cx="1309256" cy="31906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E6AC68-0872-4EFA-9B46-2279AF537B13}">
      <dsp:nvSpPr>
        <dsp:cNvPr id="0" name=""/>
        <dsp:cNvSpPr/>
      </dsp:nvSpPr>
      <dsp:spPr>
        <a:xfrm rot="5400000">
          <a:off x="-110265" y="112687"/>
          <a:ext cx="735105" cy="51457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1</a:t>
          </a:r>
        </a:p>
      </dsp:txBody>
      <dsp:txXfrm rot="-5400000">
        <a:off x="2" y="259708"/>
        <a:ext cx="514573" cy="220532"/>
      </dsp:txXfrm>
    </dsp:sp>
    <dsp:sp modelId="{A8C05DB7-9695-4AC7-989A-ACB2A4C747A0}">
      <dsp:nvSpPr>
        <dsp:cNvPr id="0" name=""/>
        <dsp:cNvSpPr/>
      </dsp:nvSpPr>
      <dsp:spPr>
        <a:xfrm rot="5400000">
          <a:off x="1580783" y="-1063787"/>
          <a:ext cx="477818" cy="2610237"/>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элементов</a:t>
          </a:r>
          <a:r>
            <a:rPr lang="ru-RU" sz="1400" kern="1200">
              <a:latin typeface="Arial Narrow" pitchFamily="34" charset="0"/>
            </a:rPr>
            <a:t> </a:t>
          </a:r>
          <a:r>
            <a:rPr lang="en-US" sz="1400" kern="1200">
              <a:latin typeface="Arial Narrow" pitchFamily="34" charset="0"/>
            </a:rPr>
            <a:t>сравнения</a:t>
          </a:r>
          <a:r>
            <a:rPr lang="ru-RU" sz="1400" kern="1200">
              <a:latin typeface="Arial Narrow" pitchFamily="34" charset="0"/>
            </a:rPr>
            <a:t> оцениваемого объекта (земельного участка ) </a:t>
          </a:r>
          <a:r>
            <a:rPr lang="en-US" sz="1400" kern="1200">
              <a:latin typeface="Arial Narrow" pitchFamily="34" charset="0"/>
            </a:rPr>
            <a:t>с объектами - аналогами</a:t>
          </a:r>
          <a:endParaRPr lang="ru-RU" sz="1400" kern="1200">
            <a:latin typeface="Arial Narrow" pitchFamily="34" charset="0"/>
          </a:endParaRPr>
        </a:p>
      </dsp:txBody>
      <dsp:txXfrm rot="-5400000">
        <a:off x="514574" y="25747"/>
        <a:ext cx="2586912" cy="431168"/>
      </dsp:txXfrm>
    </dsp:sp>
    <dsp:sp modelId="{C0790FB7-7014-4FE5-9419-55CBB6B59197}">
      <dsp:nvSpPr>
        <dsp:cNvPr id="0" name=""/>
        <dsp:cNvSpPr/>
      </dsp:nvSpPr>
      <dsp:spPr>
        <a:xfrm rot="5400000">
          <a:off x="-110265" y="724195"/>
          <a:ext cx="735105" cy="51457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2</a:t>
          </a:r>
        </a:p>
      </dsp:txBody>
      <dsp:txXfrm rot="-5400000">
        <a:off x="2" y="871216"/>
        <a:ext cx="514573" cy="220532"/>
      </dsp:txXfrm>
    </dsp:sp>
    <dsp:sp modelId="{4AD938C8-5621-459D-80F5-28E14927A795}">
      <dsp:nvSpPr>
        <dsp:cNvPr id="0" name=""/>
        <dsp:cNvSpPr/>
      </dsp:nvSpPr>
      <dsp:spPr>
        <a:xfrm rot="5400000">
          <a:off x="1580783" y="-452279"/>
          <a:ext cx="477818" cy="2610237"/>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корректировок цен аналогов</a:t>
          </a:r>
          <a:r>
            <a:rPr lang="ru-RU" sz="1400" kern="1200">
              <a:latin typeface="Arial Narrow" pitchFamily="34" charset="0"/>
            </a:rPr>
            <a:t> (по </a:t>
          </a:r>
          <a:r>
            <a:rPr lang="en-US" sz="1400" kern="1200">
              <a:latin typeface="Arial Narrow" pitchFamily="34" charset="0"/>
            </a:rPr>
            <a:t>каждому  элемент</a:t>
          </a:r>
          <a:r>
            <a:rPr lang="ru-RU" sz="1400" kern="1200">
              <a:latin typeface="Arial Narrow" pitchFamily="34" charset="0"/>
            </a:rPr>
            <a:t>у</a:t>
          </a:r>
          <a:r>
            <a:rPr lang="en-US" sz="1400" kern="1200">
              <a:latin typeface="Arial Narrow" pitchFamily="34" charset="0"/>
            </a:rPr>
            <a:t> сравнения </a:t>
          </a:r>
          <a:r>
            <a:rPr lang="ru-RU" sz="1400" kern="1200">
              <a:latin typeface="Arial Narrow" pitchFamily="34" charset="0"/>
            </a:rPr>
            <a:t>)</a:t>
          </a:r>
          <a:r>
            <a:rPr lang="en-US" sz="1400" kern="1200">
              <a:latin typeface="Arial Narrow" pitchFamily="34" charset="0"/>
            </a:rPr>
            <a:t>, соответствующих характеру и степени отличий каждого аналога от оцениваемого участка</a:t>
          </a:r>
          <a:endParaRPr lang="ru-RU" sz="1400" kern="1200">
            <a:latin typeface="Arial Narrow" pitchFamily="34" charset="0"/>
          </a:endParaRPr>
        </a:p>
      </dsp:txBody>
      <dsp:txXfrm rot="-5400000">
        <a:off x="514574" y="637255"/>
        <a:ext cx="2586912" cy="431168"/>
      </dsp:txXfrm>
    </dsp:sp>
    <dsp:sp modelId="{C25E05B0-BBE4-4119-A0AD-3C8E4E4730A3}">
      <dsp:nvSpPr>
        <dsp:cNvPr id="0" name=""/>
        <dsp:cNvSpPr/>
      </dsp:nvSpPr>
      <dsp:spPr>
        <a:xfrm rot="5400000">
          <a:off x="-110265" y="1335702"/>
          <a:ext cx="735105" cy="51457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3</a:t>
          </a:r>
        </a:p>
      </dsp:txBody>
      <dsp:txXfrm rot="-5400000">
        <a:off x="2" y="1482723"/>
        <a:ext cx="514573" cy="220532"/>
      </dsp:txXfrm>
    </dsp:sp>
    <dsp:sp modelId="{8A14D673-B6F7-42D6-B44C-27E882BDCF01}">
      <dsp:nvSpPr>
        <dsp:cNvPr id="0" name=""/>
        <dsp:cNvSpPr/>
      </dsp:nvSpPr>
      <dsp:spPr>
        <a:xfrm rot="5400000">
          <a:off x="1580783" y="159227"/>
          <a:ext cx="477818" cy="2610237"/>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по каждому из элементов сравнения корректировок цен аналогов</a:t>
          </a:r>
          <a:endParaRPr lang="ru-RU" sz="1400" kern="1200">
            <a:latin typeface="Arial Narrow" pitchFamily="34" charset="0"/>
          </a:endParaRPr>
        </a:p>
      </dsp:txBody>
      <dsp:txXfrm rot="-5400000">
        <a:off x="514574" y="1248762"/>
        <a:ext cx="2586912" cy="431168"/>
      </dsp:txXfrm>
    </dsp:sp>
    <dsp:sp modelId="{70688BB4-5B68-4729-9806-5CC67B4ED42C}">
      <dsp:nvSpPr>
        <dsp:cNvPr id="0" name=""/>
        <dsp:cNvSpPr/>
      </dsp:nvSpPr>
      <dsp:spPr>
        <a:xfrm rot="5400000">
          <a:off x="-110265" y="1947209"/>
          <a:ext cx="735105" cy="51457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4</a:t>
          </a:r>
        </a:p>
      </dsp:txBody>
      <dsp:txXfrm rot="-5400000">
        <a:off x="2" y="2094230"/>
        <a:ext cx="514573" cy="220532"/>
      </dsp:txXfrm>
    </dsp:sp>
    <dsp:sp modelId="{EAB7B8CE-A89E-4317-B3CA-475E832B5759}">
      <dsp:nvSpPr>
        <dsp:cNvPr id="0" name=""/>
        <dsp:cNvSpPr/>
      </dsp:nvSpPr>
      <dsp:spPr>
        <a:xfrm rot="5400000">
          <a:off x="1580783" y="770734"/>
          <a:ext cx="477818" cy="2610237"/>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latin typeface="Arial Narrow" pitchFamily="34" charset="0"/>
            </a:rPr>
            <a:t>корректировка цен каждого аналога</a:t>
          </a:r>
          <a:r>
            <a:rPr lang="ru-RU" sz="900" kern="1200">
              <a:latin typeface="Arial Narrow" pitchFamily="34" charset="0"/>
            </a:rPr>
            <a:t> (</a:t>
          </a:r>
          <a:r>
            <a:rPr lang="en-US" sz="900" kern="1200">
              <a:latin typeface="Arial Narrow" pitchFamily="34" charset="0"/>
            </a:rPr>
            <a:t>по каждому </a:t>
          </a:r>
          <a:r>
            <a:rPr lang="ru-RU" sz="900" kern="1200">
              <a:latin typeface="Arial Narrow" pitchFamily="34" charset="0"/>
            </a:rPr>
            <a:t>э</a:t>
          </a:r>
          <a:r>
            <a:rPr lang="en-US" sz="900" kern="1200">
              <a:latin typeface="Arial Narrow" pitchFamily="34" charset="0"/>
            </a:rPr>
            <a:t>лемент</a:t>
          </a:r>
          <a:r>
            <a:rPr lang="ru-RU" sz="900" kern="1200">
              <a:latin typeface="Arial Narrow" pitchFamily="34" charset="0"/>
            </a:rPr>
            <a:t>у</a:t>
          </a:r>
          <a:r>
            <a:rPr lang="en-US" sz="900" kern="1200">
              <a:latin typeface="Arial Narrow" pitchFamily="34" charset="0"/>
            </a:rPr>
            <a:t> сравнения </a:t>
          </a:r>
          <a:r>
            <a:rPr lang="ru-RU" sz="900" kern="1200">
              <a:latin typeface="Arial Narrow" pitchFamily="34" charset="0"/>
            </a:rPr>
            <a:t>)</a:t>
          </a:r>
          <a:r>
            <a:rPr lang="en-US" sz="900" kern="1200">
              <a:latin typeface="Arial Narrow" pitchFamily="34" charset="0"/>
            </a:rPr>
            <a:t>, сглаживающая их отличия от оцениваемого участка</a:t>
          </a:r>
          <a:endParaRPr lang="ru-RU" sz="900" kern="1200">
            <a:latin typeface="Arial Narrow" pitchFamily="34" charset="0"/>
          </a:endParaRPr>
        </a:p>
      </dsp:txBody>
      <dsp:txXfrm rot="-5400000">
        <a:off x="514574" y="1860269"/>
        <a:ext cx="2586912" cy="431168"/>
      </dsp:txXfrm>
    </dsp:sp>
    <dsp:sp modelId="{75008A23-298C-40F3-BADF-D8642A70BD1B}">
      <dsp:nvSpPr>
        <dsp:cNvPr id="0" name=""/>
        <dsp:cNvSpPr/>
      </dsp:nvSpPr>
      <dsp:spPr>
        <a:xfrm rot="5400000">
          <a:off x="-110265" y="2558717"/>
          <a:ext cx="735105" cy="51457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5</a:t>
          </a:r>
        </a:p>
      </dsp:txBody>
      <dsp:txXfrm rot="-5400000">
        <a:off x="2" y="2705738"/>
        <a:ext cx="514573" cy="220532"/>
      </dsp:txXfrm>
    </dsp:sp>
    <dsp:sp modelId="{2EAF66A5-29BE-4930-A51B-7739D5205021}">
      <dsp:nvSpPr>
        <dsp:cNvPr id="0" name=""/>
        <dsp:cNvSpPr/>
      </dsp:nvSpPr>
      <dsp:spPr>
        <a:xfrm rot="5400000">
          <a:off x="1580783" y="1382242"/>
          <a:ext cx="477818" cy="2610237"/>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ru-RU" sz="900" kern="1200"/>
            <a:t>расчет рыночной стоимости земельного участка путем обобщения скорректированных цен аналогов</a:t>
          </a:r>
        </a:p>
      </dsp:txBody>
      <dsp:txXfrm rot="-5400000">
        <a:off x="514574" y="2471777"/>
        <a:ext cx="2586912" cy="43116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E6AC68-0872-4EFA-9B46-2279AF537B13}">
      <dsp:nvSpPr>
        <dsp:cNvPr id="0" name=""/>
        <dsp:cNvSpPr/>
      </dsp:nvSpPr>
      <dsp:spPr>
        <a:xfrm rot="5400000">
          <a:off x="-149249" y="161383"/>
          <a:ext cx="846922" cy="54842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1</a:t>
          </a:r>
        </a:p>
      </dsp:txBody>
      <dsp:txXfrm rot="-5400000">
        <a:off x="1" y="286346"/>
        <a:ext cx="548423" cy="298499"/>
      </dsp:txXfrm>
    </dsp:sp>
    <dsp:sp modelId="{A8C05DB7-9695-4AC7-989A-ACB2A4C747A0}">
      <dsp:nvSpPr>
        <dsp:cNvPr id="0" name=""/>
        <dsp:cNvSpPr/>
      </dsp:nvSpPr>
      <dsp:spPr>
        <a:xfrm rot="5400000">
          <a:off x="1380415" y="-822935"/>
          <a:ext cx="578864" cy="22428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элементов</a:t>
          </a:r>
          <a:r>
            <a:rPr lang="ru-RU" sz="1400" kern="1200">
              <a:latin typeface="Arial Narrow" pitchFamily="34" charset="0"/>
            </a:rPr>
            <a:t> </a:t>
          </a:r>
          <a:r>
            <a:rPr lang="en-US" sz="1400" kern="1200">
              <a:latin typeface="Arial Narrow" pitchFamily="34" charset="0"/>
            </a:rPr>
            <a:t>сравнени</a:t>
          </a:r>
          <a:r>
            <a:rPr lang="ru-RU" sz="1400" kern="1200">
              <a:latin typeface="Arial Narrow" pitchFamily="34" charset="0"/>
            </a:rPr>
            <a:t>я</a:t>
          </a:r>
          <a:r>
            <a:rPr lang="en-US" sz="1400" kern="1200">
              <a:latin typeface="Arial Narrow" pitchFamily="34" charset="0"/>
            </a:rPr>
            <a:t> единого объекта недвижимости</a:t>
          </a:r>
          <a:r>
            <a:rPr lang="ru-RU" sz="1400" kern="1200">
              <a:latin typeface="Arial Narrow" pitchFamily="34" charset="0"/>
            </a:rPr>
            <a:t> </a:t>
          </a:r>
          <a:r>
            <a:rPr lang="en-US" sz="1400" kern="1200">
              <a:latin typeface="Arial Narrow" pitchFamily="34" charset="0"/>
            </a:rPr>
            <a:t>, включающего в себя оцениваемый земельный участок </a:t>
          </a:r>
          <a:r>
            <a:rPr lang="ru-RU" sz="1400" kern="1200">
              <a:latin typeface="Arial Narrow" pitchFamily="34" charset="0"/>
            </a:rPr>
            <a:t> (ЕОН),</a:t>
          </a:r>
          <a:r>
            <a:rPr lang="en-US" sz="1400" kern="1200">
              <a:latin typeface="Arial Narrow" pitchFamily="34" charset="0"/>
            </a:rPr>
            <a:t>с объектами - аналогами</a:t>
          </a:r>
          <a:endParaRPr lang="ru-RU" sz="1400" kern="1200">
            <a:latin typeface="Arial Narrow" pitchFamily="34" charset="0"/>
          </a:endParaRPr>
        </a:p>
      </dsp:txBody>
      <dsp:txXfrm rot="-5400000">
        <a:off x="548423" y="37315"/>
        <a:ext cx="2214590" cy="522348"/>
      </dsp:txXfrm>
    </dsp:sp>
    <dsp:sp modelId="{C0790FB7-7014-4FE5-9419-55CBB6B59197}">
      <dsp:nvSpPr>
        <dsp:cNvPr id="0" name=""/>
        <dsp:cNvSpPr/>
      </dsp:nvSpPr>
      <dsp:spPr>
        <a:xfrm rot="5400000">
          <a:off x="-117519" y="856327"/>
          <a:ext cx="783461" cy="54842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2</a:t>
          </a:r>
        </a:p>
      </dsp:txBody>
      <dsp:txXfrm rot="-5400000">
        <a:off x="1" y="1013020"/>
        <a:ext cx="548423" cy="235038"/>
      </dsp:txXfrm>
    </dsp:sp>
    <dsp:sp modelId="{4AD938C8-5621-459D-80F5-28E14927A795}">
      <dsp:nvSpPr>
        <dsp:cNvPr id="0" name=""/>
        <dsp:cNvSpPr/>
      </dsp:nvSpPr>
      <dsp:spPr>
        <a:xfrm rot="5400000">
          <a:off x="1410173" y="-127991"/>
          <a:ext cx="519348" cy="22428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по каждому элемент</a:t>
          </a:r>
          <a:r>
            <a:rPr lang="ru-RU" sz="1400" kern="1200">
              <a:latin typeface="Arial Narrow" pitchFamily="34" charset="0"/>
            </a:rPr>
            <a:t>у</a:t>
          </a:r>
          <a:r>
            <a:rPr lang="en-US" sz="1400" kern="1200">
              <a:latin typeface="Arial Narrow" pitchFamily="34" charset="0"/>
            </a:rPr>
            <a:t> сравнения характера и степени отличий каждого аналога от </a:t>
          </a:r>
          <a:r>
            <a:rPr lang="ru-RU" sz="1400" kern="1200">
              <a:latin typeface="Arial Narrow" pitchFamily="34" charset="0"/>
            </a:rPr>
            <a:t>ЕОН</a:t>
          </a:r>
        </a:p>
      </dsp:txBody>
      <dsp:txXfrm rot="-5400000">
        <a:off x="548423" y="759111"/>
        <a:ext cx="2217496" cy="468644"/>
      </dsp:txXfrm>
    </dsp:sp>
    <dsp:sp modelId="{C25E05B0-BBE4-4119-A0AD-3C8E4E4730A3}">
      <dsp:nvSpPr>
        <dsp:cNvPr id="0" name=""/>
        <dsp:cNvSpPr/>
      </dsp:nvSpPr>
      <dsp:spPr>
        <a:xfrm rot="5400000">
          <a:off x="-117519" y="1514492"/>
          <a:ext cx="783461" cy="54842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3</a:t>
          </a:r>
        </a:p>
      </dsp:txBody>
      <dsp:txXfrm rot="-5400000">
        <a:off x="1" y="1671185"/>
        <a:ext cx="548423" cy="235038"/>
      </dsp:txXfrm>
    </dsp:sp>
    <dsp:sp modelId="{8A14D673-B6F7-42D6-B44C-27E882BDCF01}">
      <dsp:nvSpPr>
        <dsp:cNvPr id="0" name=""/>
        <dsp:cNvSpPr/>
      </dsp:nvSpPr>
      <dsp:spPr>
        <a:xfrm rot="5400000">
          <a:off x="1415222" y="530173"/>
          <a:ext cx="509250" cy="22428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по каждому из элементов сравнения корректировок цен аналогов</a:t>
          </a:r>
          <a:r>
            <a:rPr lang="ru-RU" sz="1400" kern="1200">
              <a:latin typeface="Arial Narrow" pitchFamily="34" charset="0"/>
            </a:rPr>
            <a:t>, </a:t>
          </a:r>
          <a:r>
            <a:rPr lang="en-US" sz="1400" kern="1200">
              <a:latin typeface="Arial Narrow" pitchFamily="34" charset="0"/>
            </a:rPr>
            <a:t>соответствующих характеру и степени отличий каждого аналога от</a:t>
          </a:r>
          <a:r>
            <a:rPr lang="ru-RU" sz="1400" kern="1200">
              <a:latin typeface="Arial Narrow" pitchFamily="34" charset="0"/>
            </a:rPr>
            <a:t> ЕОН</a:t>
          </a:r>
        </a:p>
      </dsp:txBody>
      <dsp:txXfrm rot="-5400000">
        <a:off x="548423" y="1421832"/>
        <a:ext cx="2217988" cy="459530"/>
      </dsp:txXfrm>
    </dsp:sp>
    <dsp:sp modelId="{70688BB4-5B68-4729-9806-5CC67B4ED42C}">
      <dsp:nvSpPr>
        <dsp:cNvPr id="0" name=""/>
        <dsp:cNvSpPr/>
      </dsp:nvSpPr>
      <dsp:spPr>
        <a:xfrm rot="5400000">
          <a:off x="-117519" y="2172657"/>
          <a:ext cx="783461" cy="54842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4</a:t>
          </a:r>
        </a:p>
      </dsp:txBody>
      <dsp:txXfrm rot="-5400000">
        <a:off x="1" y="2329350"/>
        <a:ext cx="548423" cy="235038"/>
      </dsp:txXfrm>
    </dsp:sp>
    <dsp:sp modelId="{EAB7B8CE-A89E-4317-B3CA-475E832B5759}">
      <dsp:nvSpPr>
        <dsp:cNvPr id="0" name=""/>
        <dsp:cNvSpPr/>
      </dsp:nvSpPr>
      <dsp:spPr>
        <a:xfrm rot="5400000">
          <a:off x="1415222" y="1188338"/>
          <a:ext cx="509250" cy="22428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корректировка цен каждого аналога</a:t>
          </a:r>
          <a:r>
            <a:rPr lang="ru-RU" sz="1400" kern="1200">
              <a:latin typeface="Arial Narrow" pitchFamily="34" charset="0"/>
            </a:rPr>
            <a:t> (</a:t>
          </a:r>
          <a:r>
            <a:rPr lang="en-US" sz="1400" kern="1200">
              <a:latin typeface="Arial Narrow" pitchFamily="34" charset="0"/>
            </a:rPr>
            <a:t>по каждому </a:t>
          </a:r>
          <a:r>
            <a:rPr lang="ru-RU" sz="1400" kern="1200">
              <a:latin typeface="Arial Narrow" pitchFamily="34" charset="0"/>
            </a:rPr>
            <a:t>э</a:t>
          </a:r>
          <a:r>
            <a:rPr lang="en-US" sz="1400" kern="1200">
              <a:latin typeface="Arial Narrow" pitchFamily="34" charset="0"/>
            </a:rPr>
            <a:t>лемент</a:t>
          </a:r>
          <a:r>
            <a:rPr lang="ru-RU" sz="1400" kern="1200">
              <a:latin typeface="Arial Narrow" pitchFamily="34" charset="0"/>
            </a:rPr>
            <a:t>у</a:t>
          </a:r>
          <a:r>
            <a:rPr lang="en-US" sz="1400" kern="1200">
              <a:latin typeface="Arial Narrow" pitchFamily="34" charset="0"/>
            </a:rPr>
            <a:t> сравнения</a:t>
          </a:r>
          <a:r>
            <a:rPr lang="ru-RU" sz="1400" kern="1200">
              <a:latin typeface="Arial Narrow" pitchFamily="34" charset="0"/>
            </a:rPr>
            <a:t>)</a:t>
          </a:r>
          <a:r>
            <a:rPr lang="en-US" sz="1400" kern="1200">
              <a:latin typeface="Arial Narrow" pitchFamily="34" charset="0"/>
            </a:rPr>
            <a:t>, сглаживающая их отличия от </a:t>
          </a:r>
          <a:r>
            <a:rPr lang="ru-RU" sz="1400" kern="1200">
              <a:latin typeface="Arial Narrow" pitchFamily="34" charset="0"/>
            </a:rPr>
            <a:t>ЕОН</a:t>
          </a:r>
        </a:p>
      </dsp:txBody>
      <dsp:txXfrm rot="-5400000">
        <a:off x="548423" y="2079997"/>
        <a:ext cx="2217988" cy="459530"/>
      </dsp:txXfrm>
    </dsp:sp>
    <dsp:sp modelId="{75008A23-298C-40F3-BADF-D8642A70BD1B}">
      <dsp:nvSpPr>
        <dsp:cNvPr id="0" name=""/>
        <dsp:cNvSpPr/>
      </dsp:nvSpPr>
      <dsp:spPr>
        <a:xfrm rot="5400000">
          <a:off x="-117519" y="2830822"/>
          <a:ext cx="783461" cy="54842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5</a:t>
          </a:r>
        </a:p>
      </dsp:txBody>
      <dsp:txXfrm rot="-5400000">
        <a:off x="1" y="2987515"/>
        <a:ext cx="548423" cy="235038"/>
      </dsp:txXfrm>
    </dsp:sp>
    <dsp:sp modelId="{2EAF66A5-29BE-4930-A51B-7739D5205021}">
      <dsp:nvSpPr>
        <dsp:cNvPr id="0" name=""/>
        <dsp:cNvSpPr/>
      </dsp:nvSpPr>
      <dsp:spPr>
        <a:xfrm rot="5400000">
          <a:off x="1415222" y="1846503"/>
          <a:ext cx="509250" cy="22428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latin typeface="Arial Narrow" pitchFamily="34" charset="0"/>
            </a:rPr>
            <a:t>расчет рыночной стоимости ЕОН путем обобщения скорректированных цен аналогов</a:t>
          </a:r>
        </a:p>
      </dsp:txBody>
      <dsp:txXfrm rot="-5400000">
        <a:off x="548423" y="2738162"/>
        <a:ext cx="2217988" cy="459530"/>
      </dsp:txXfrm>
    </dsp:sp>
    <dsp:sp modelId="{FCD611BF-4926-4F4B-844C-DE5708286AAF}">
      <dsp:nvSpPr>
        <dsp:cNvPr id="0" name=""/>
        <dsp:cNvSpPr/>
      </dsp:nvSpPr>
      <dsp:spPr>
        <a:xfrm rot="5400000">
          <a:off x="-117519" y="3488987"/>
          <a:ext cx="783461" cy="54842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6</a:t>
          </a:r>
        </a:p>
      </dsp:txBody>
      <dsp:txXfrm rot="-5400000">
        <a:off x="1" y="3645680"/>
        <a:ext cx="548423" cy="235038"/>
      </dsp:txXfrm>
    </dsp:sp>
    <dsp:sp modelId="{592951AD-B843-43AF-97FD-D32B4430722E}">
      <dsp:nvSpPr>
        <dsp:cNvPr id="0" name=""/>
        <dsp:cNvSpPr/>
      </dsp:nvSpPr>
      <dsp:spPr>
        <a:xfrm rot="5400000">
          <a:off x="1415222" y="2504668"/>
          <a:ext cx="509250" cy="22428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расчет стоимости замещения или стоимости воспроизводства улучшений оцениваемого земельного участка</a:t>
          </a:r>
          <a:endParaRPr lang="ru-RU" sz="900" kern="1200"/>
        </a:p>
      </dsp:txBody>
      <dsp:txXfrm rot="-5400000">
        <a:off x="548423" y="3396327"/>
        <a:ext cx="2217988" cy="459530"/>
      </dsp:txXfrm>
    </dsp:sp>
    <dsp:sp modelId="{997F1905-804D-4F30-AE96-83E84EF9EEA7}">
      <dsp:nvSpPr>
        <dsp:cNvPr id="0" name=""/>
        <dsp:cNvSpPr/>
      </dsp:nvSpPr>
      <dsp:spPr>
        <a:xfrm rot="5400000">
          <a:off x="-117519" y="4147151"/>
          <a:ext cx="783461" cy="54842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7</a:t>
          </a:r>
        </a:p>
      </dsp:txBody>
      <dsp:txXfrm rot="-5400000">
        <a:off x="1" y="4303844"/>
        <a:ext cx="548423" cy="235038"/>
      </dsp:txXfrm>
    </dsp:sp>
    <dsp:sp modelId="{E67581B7-B1A0-4D9C-B6C5-F6CF7AEEABEE}">
      <dsp:nvSpPr>
        <dsp:cNvPr id="0" name=""/>
        <dsp:cNvSpPr/>
      </dsp:nvSpPr>
      <dsp:spPr>
        <a:xfrm rot="5400000">
          <a:off x="1415222" y="3180784"/>
          <a:ext cx="509250" cy="22428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расчет рыночной стоимости оцениваемого земельного участка путем вычитания из рыночной стоимости </a:t>
          </a:r>
          <a:r>
            <a:rPr lang="ru-RU" sz="1400" kern="1200">
              <a:latin typeface="Arial Narrow" pitchFamily="34" charset="0"/>
            </a:rPr>
            <a:t>ЕОН </a:t>
          </a:r>
          <a:r>
            <a:rPr lang="en-US" sz="1400" kern="1200">
              <a:latin typeface="Arial Narrow" pitchFamily="34" charset="0"/>
            </a:rPr>
            <a:t>стоимости </a:t>
          </a:r>
          <a:r>
            <a:rPr lang="ru-RU" sz="1400" kern="1200">
              <a:latin typeface="Arial Narrow" pitchFamily="34" charset="0"/>
            </a:rPr>
            <a:t> </a:t>
          </a:r>
          <a:r>
            <a:rPr lang="en-US" sz="1400" kern="1200">
              <a:latin typeface="Arial Narrow" pitchFamily="34" charset="0"/>
            </a:rPr>
            <a:t>улучшений </a:t>
          </a:r>
          <a:r>
            <a:rPr lang="ru-RU" sz="1400" kern="1200">
              <a:latin typeface="Arial Narrow" pitchFamily="34" charset="0"/>
            </a:rPr>
            <a:t>этого </a:t>
          </a:r>
          <a:r>
            <a:rPr lang="en-US" sz="1400" kern="1200">
              <a:latin typeface="Arial Narrow" pitchFamily="34" charset="0"/>
            </a:rPr>
            <a:t>участка</a:t>
          </a:r>
          <a:endParaRPr lang="ru-RU" sz="1400" kern="1200">
            <a:latin typeface="Arial Narrow" pitchFamily="34" charset="0"/>
          </a:endParaRPr>
        </a:p>
      </dsp:txBody>
      <dsp:txXfrm rot="-5400000">
        <a:off x="548423" y="4072443"/>
        <a:ext cx="2217988" cy="45953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E6AC68-0872-4EFA-9B46-2279AF537B13}">
      <dsp:nvSpPr>
        <dsp:cNvPr id="0" name=""/>
        <dsp:cNvSpPr/>
      </dsp:nvSpPr>
      <dsp:spPr>
        <a:xfrm rot="5400000">
          <a:off x="-151108" y="163299"/>
          <a:ext cx="857471" cy="55525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1</a:t>
          </a:r>
        </a:p>
      </dsp:txBody>
      <dsp:txXfrm rot="-5400000">
        <a:off x="1" y="289817"/>
        <a:ext cx="555254" cy="302217"/>
      </dsp:txXfrm>
    </dsp:sp>
    <dsp:sp modelId="{A8C05DB7-9695-4AC7-989A-ACB2A4C747A0}">
      <dsp:nvSpPr>
        <dsp:cNvPr id="0" name=""/>
        <dsp:cNvSpPr/>
      </dsp:nvSpPr>
      <dsp:spPr>
        <a:xfrm rot="5400000">
          <a:off x="1443241" y="-878910"/>
          <a:ext cx="586075" cy="23620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элементов</a:t>
          </a:r>
          <a:r>
            <a:rPr lang="ru-RU" sz="1400" kern="1200">
              <a:latin typeface="Arial Narrow" pitchFamily="34" charset="0"/>
            </a:rPr>
            <a:t> </a:t>
          </a:r>
          <a:r>
            <a:rPr lang="en-US" sz="1400" kern="1200">
              <a:latin typeface="Arial Narrow" pitchFamily="34" charset="0"/>
            </a:rPr>
            <a:t>сравнени</a:t>
          </a:r>
          <a:r>
            <a:rPr lang="ru-RU" sz="1400" kern="1200">
              <a:latin typeface="Arial Narrow" pitchFamily="34" charset="0"/>
            </a:rPr>
            <a:t>я</a:t>
          </a:r>
          <a:r>
            <a:rPr lang="en-US" sz="1400" kern="1200">
              <a:latin typeface="Arial Narrow" pitchFamily="34" charset="0"/>
            </a:rPr>
            <a:t> единого объекта недвижимости</a:t>
          </a:r>
          <a:r>
            <a:rPr lang="ru-RU" sz="1400" kern="1200">
              <a:latin typeface="Arial Narrow" pitchFamily="34" charset="0"/>
            </a:rPr>
            <a:t> </a:t>
          </a:r>
          <a:r>
            <a:rPr lang="en-US" sz="1400" kern="1200">
              <a:latin typeface="Arial Narrow" pitchFamily="34" charset="0"/>
            </a:rPr>
            <a:t>, включающего в себя оцениваемый земельный участок </a:t>
          </a:r>
          <a:r>
            <a:rPr lang="ru-RU" sz="1400" kern="1200">
              <a:latin typeface="Arial Narrow" pitchFamily="34" charset="0"/>
            </a:rPr>
            <a:t> (ЕОН),</a:t>
          </a:r>
          <a:r>
            <a:rPr lang="en-US" sz="1400" kern="1200">
              <a:latin typeface="Arial Narrow" pitchFamily="34" charset="0"/>
            </a:rPr>
            <a:t>с объектами - аналогами</a:t>
          </a:r>
          <a:endParaRPr lang="ru-RU" sz="1400" kern="1200">
            <a:latin typeface="Arial Narrow" pitchFamily="34" charset="0"/>
          </a:endParaRPr>
        </a:p>
      </dsp:txBody>
      <dsp:txXfrm rot="-5400000">
        <a:off x="555255" y="37686"/>
        <a:ext cx="2333438" cy="528855"/>
      </dsp:txXfrm>
    </dsp:sp>
    <dsp:sp modelId="{C0790FB7-7014-4FE5-9419-55CBB6B59197}">
      <dsp:nvSpPr>
        <dsp:cNvPr id="0" name=""/>
        <dsp:cNvSpPr/>
      </dsp:nvSpPr>
      <dsp:spPr>
        <a:xfrm rot="5400000">
          <a:off x="-118983" y="872380"/>
          <a:ext cx="793221" cy="55525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2</a:t>
          </a:r>
        </a:p>
      </dsp:txBody>
      <dsp:txXfrm rot="-5400000">
        <a:off x="1" y="1031023"/>
        <a:ext cx="555254" cy="237967"/>
      </dsp:txXfrm>
    </dsp:sp>
    <dsp:sp modelId="{4AD938C8-5621-459D-80F5-28E14927A795}">
      <dsp:nvSpPr>
        <dsp:cNvPr id="0" name=""/>
        <dsp:cNvSpPr/>
      </dsp:nvSpPr>
      <dsp:spPr>
        <a:xfrm rot="5400000">
          <a:off x="1473369" y="-169829"/>
          <a:ext cx="525817" cy="23620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по каждому элемент</a:t>
          </a:r>
          <a:r>
            <a:rPr lang="ru-RU" sz="1400" kern="1200">
              <a:latin typeface="Arial Narrow" pitchFamily="34" charset="0"/>
            </a:rPr>
            <a:t>у</a:t>
          </a:r>
          <a:r>
            <a:rPr lang="en-US" sz="1400" kern="1200">
              <a:latin typeface="Arial Narrow" pitchFamily="34" charset="0"/>
            </a:rPr>
            <a:t> сравнения характера и степени отличий каждого аналога от </a:t>
          </a:r>
          <a:r>
            <a:rPr lang="ru-RU" sz="1400" kern="1200">
              <a:latin typeface="Arial Narrow" pitchFamily="34" charset="0"/>
            </a:rPr>
            <a:t>ЕОН</a:t>
          </a:r>
        </a:p>
      </dsp:txBody>
      <dsp:txXfrm rot="-5400000">
        <a:off x="555254" y="773954"/>
        <a:ext cx="2336380" cy="474481"/>
      </dsp:txXfrm>
    </dsp:sp>
    <dsp:sp modelId="{C25E05B0-BBE4-4119-A0AD-3C8E4E4730A3}">
      <dsp:nvSpPr>
        <dsp:cNvPr id="0" name=""/>
        <dsp:cNvSpPr/>
      </dsp:nvSpPr>
      <dsp:spPr>
        <a:xfrm rot="5400000">
          <a:off x="-118983" y="1544224"/>
          <a:ext cx="793221" cy="55525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3</a:t>
          </a:r>
        </a:p>
      </dsp:txBody>
      <dsp:txXfrm rot="-5400000">
        <a:off x="1" y="1702867"/>
        <a:ext cx="555254" cy="237967"/>
      </dsp:txXfrm>
    </dsp:sp>
    <dsp:sp modelId="{8A14D673-B6F7-42D6-B44C-27E882BDCF01}">
      <dsp:nvSpPr>
        <dsp:cNvPr id="0" name=""/>
        <dsp:cNvSpPr/>
      </dsp:nvSpPr>
      <dsp:spPr>
        <a:xfrm rot="5400000">
          <a:off x="1478482" y="502014"/>
          <a:ext cx="515593" cy="23620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определение по каждому из элементов сравнения корректировок цен аналогов</a:t>
          </a:r>
          <a:r>
            <a:rPr lang="ru-RU" sz="1400" kern="1200">
              <a:latin typeface="Arial Narrow" pitchFamily="34" charset="0"/>
            </a:rPr>
            <a:t>, </a:t>
          </a:r>
          <a:r>
            <a:rPr lang="en-US" sz="1400" kern="1200">
              <a:latin typeface="Arial Narrow" pitchFamily="34" charset="0"/>
            </a:rPr>
            <a:t>соответствующих характеру и степени отличий каждого аналога от</a:t>
          </a:r>
          <a:r>
            <a:rPr lang="ru-RU" sz="1400" kern="1200">
              <a:latin typeface="Arial Narrow" pitchFamily="34" charset="0"/>
            </a:rPr>
            <a:t> ЕОН</a:t>
          </a:r>
        </a:p>
      </dsp:txBody>
      <dsp:txXfrm rot="-5400000">
        <a:off x="555255" y="1450411"/>
        <a:ext cx="2336879" cy="465255"/>
      </dsp:txXfrm>
    </dsp:sp>
    <dsp:sp modelId="{70688BB4-5B68-4729-9806-5CC67B4ED42C}">
      <dsp:nvSpPr>
        <dsp:cNvPr id="0" name=""/>
        <dsp:cNvSpPr/>
      </dsp:nvSpPr>
      <dsp:spPr>
        <a:xfrm rot="5400000">
          <a:off x="-118983" y="2216068"/>
          <a:ext cx="793221" cy="55525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4</a:t>
          </a:r>
        </a:p>
      </dsp:txBody>
      <dsp:txXfrm rot="-5400000">
        <a:off x="1" y="2374711"/>
        <a:ext cx="555254" cy="237967"/>
      </dsp:txXfrm>
    </dsp:sp>
    <dsp:sp modelId="{EAB7B8CE-A89E-4317-B3CA-475E832B5759}">
      <dsp:nvSpPr>
        <dsp:cNvPr id="0" name=""/>
        <dsp:cNvSpPr/>
      </dsp:nvSpPr>
      <dsp:spPr>
        <a:xfrm rot="5400000">
          <a:off x="1478482" y="1173858"/>
          <a:ext cx="515593" cy="23620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en-US" sz="1400" kern="1200">
              <a:latin typeface="Arial Narrow" pitchFamily="34" charset="0"/>
            </a:rPr>
            <a:t>корректировка цен каждого аналога</a:t>
          </a:r>
          <a:r>
            <a:rPr lang="ru-RU" sz="1400" kern="1200">
              <a:latin typeface="Arial Narrow" pitchFamily="34" charset="0"/>
            </a:rPr>
            <a:t> (</a:t>
          </a:r>
          <a:r>
            <a:rPr lang="en-US" sz="1400" kern="1200">
              <a:latin typeface="Arial Narrow" pitchFamily="34" charset="0"/>
            </a:rPr>
            <a:t>по каждому </a:t>
          </a:r>
          <a:r>
            <a:rPr lang="ru-RU" sz="1400" kern="1200">
              <a:latin typeface="Arial Narrow" pitchFamily="34" charset="0"/>
            </a:rPr>
            <a:t>э</a:t>
          </a:r>
          <a:r>
            <a:rPr lang="en-US" sz="1400" kern="1200">
              <a:latin typeface="Arial Narrow" pitchFamily="34" charset="0"/>
            </a:rPr>
            <a:t>лемент</a:t>
          </a:r>
          <a:r>
            <a:rPr lang="ru-RU" sz="1400" kern="1200">
              <a:latin typeface="Arial Narrow" pitchFamily="34" charset="0"/>
            </a:rPr>
            <a:t>у</a:t>
          </a:r>
          <a:r>
            <a:rPr lang="en-US" sz="1400" kern="1200">
              <a:latin typeface="Arial Narrow" pitchFamily="34" charset="0"/>
            </a:rPr>
            <a:t> сравнения</a:t>
          </a:r>
          <a:r>
            <a:rPr lang="ru-RU" sz="1400" kern="1200">
              <a:latin typeface="Arial Narrow" pitchFamily="34" charset="0"/>
            </a:rPr>
            <a:t>)</a:t>
          </a:r>
          <a:r>
            <a:rPr lang="en-US" sz="1400" kern="1200">
              <a:latin typeface="Arial Narrow" pitchFamily="34" charset="0"/>
            </a:rPr>
            <a:t>, сглаживающая их отличия от </a:t>
          </a:r>
          <a:r>
            <a:rPr lang="ru-RU" sz="1400" kern="1200">
              <a:latin typeface="Arial Narrow" pitchFamily="34" charset="0"/>
            </a:rPr>
            <a:t>ЕОН</a:t>
          </a:r>
        </a:p>
      </dsp:txBody>
      <dsp:txXfrm rot="-5400000">
        <a:off x="555255" y="2122255"/>
        <a:ext cx="2336879" cy="465255"/>
      </dsp:txXfrm>
    </dsp:sp>
    <dsp:sp modelId="{75008A23-298C-40F3-BADF-D8642A70BD1B}">
      <dsp:nvSpPr>
        <dsp:cNvPr id="0" name=""/>
        <dsp:cNvSpPr/>
      </dsp:nvSpPr>
      <dsp:spPr>
        <a:xfrm rot="5400000">
          <a:off x="-118983" y="2887912"/>
          <a:ext cx="793221" cy="55525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5</a:t>
          </a:r>
        </a:p>
      </dsp:txBody>
      <dsp:txXfrm rot="-5400000">
        <a:off x="1" y="3046555"/>
        <a:ext cx="555254" cy="237967"/>
      </dsp:txXfrm>
    </dsp:sp>
    <dsp:sp modelId="{2EAF66A5-29BE-4930-A51B-7739D5205021}">
      <dsp:nvSpPr>
        <dsp:cNvPr id="0" name=""/>
        <dsp:cNvSpPr/>
      </dsp:nvSpPr>
      <dsp:spPr>
        <a:xfrm rot="5400000">
          <a:off x="1478482" y="1845702"/>
          <a:ext cx="515593" cy="23620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latin typeface="Arial Narrow" pitchFamily="34" charset="0"/>
            </a:rPr>
            <a:t>расчет рыночной стоимости ЕОН путем обобщения скорректированных цен аналогов</a:t>
          </a:r>
        </a:p>
      </dsp:txBody>
      <dsp:txXfrm rot="-5400000">
        <a:off x="555255" y="2794099"/>
        <a:ext cx="2336879" cy="465255"/>
      </dsp:txXfrm>
    </dsp:sp>
    <dsp:sp modelId="{FCD611BF-4926-4F4B-844C-DE5708286AAF}">
      <dsp:nvSpPr>
        <dsp:cNvPr id="0" name=""/>
        <dsp:cNvSpPr/>
      </dsp:nvSpPr>
      <dsp:spPr>
        <a:xfrm rot="5400000">
          <a:off x="-118983" y="3559756"/>
          <a:ext cx="793221" cy="55525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6</a:t>
          </a:r>
        </a:p>
      </dsp:txBody>
      <dsp:txXfrm rot="-5400000">
        <a:off x="1" y="3718399"/>
        <a:ext cx="555254" cy="237967"/>
      </dsp:txXfrm>
    </dsp:sp>
    <dsp:sp modelId="{592951AD-B843-43AF-97FD-D32B4430722E}">
      <dsp:nvSpPr>
        <dsp:cNvPr id="0" name=""/>
        <dsp:cNvSpPr/>
      </dsp:nvSpPr>
      <dsp:spPr>
        <a:xfrm rot="5400000">
          <a:off x="1478482" y="2517546"/>
          <a:ext cx="515593" cy="2362048"/>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US" sz="800" kern="1200">
              <a:latin typeface="Arial Narrow" pitchFamily="34" charset="0"/>
            </a:rPr>
            <a:t>расчет рыночной стоимости оцениваемого земельного участка путем </a:t>
          </a:r>
          <a:r>
            <a:rPr lang="ru-RU" sz="800" kern="1200">
              <a:latin typeface="Arial Narrow" pitchFamily="34" charset="0"/>
            </a:rPr>
            <a:t>умножения</a:t>
          </a:r>
          <a:r>
            <a:rPr lang="en-US" sz="800" kern="1200">
              <a:latin typeface="Arial Narrow" pitchFamily="34" charset="0"/>
            </a:rPr>
            <a:t> рыночной стоимости </a:t>
          </a:r>
          <a:r>
            <a:rPr lang="ru-RU" sz="800" kern="1200">
              <a:latin typeface="Arial Narrow" pitchFamily="34" charset="0"/>
            </a:rPr>
            <a:t>ЕОН </a:t>
          </a:r>
          <a:r>
            <a:rPr lang="en-US" sz="800" kern="1200"/>
            <a:t>на наиболее вероятное значение доли земельного участка в рыночной стоимости </a:t>
          </a:r>
          <a:r>
            <a:rPr lang="ru-RU" sz="800" kern="1200"/>
            <a:t>ЕОН</a:t>
          </a:r>
        </a:p>
      </dsp:txBody>
      <dsp:txXfrm rot="-5400000">
        <a:off x="555255" y="3465943"/>
        <a:ext cx="2336879" cy="465255"/>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253600-775D-4C25-94FC-1C8D43E3543A}">
      <dsp:nvSpPr>
        <dsp:cNvPr id="0" name=""/>
        <dsp:cNvSpPr/>
      </dsp:nvSpPr>
      <dsp:spPr>
        <a:xfrm rot="5400000">
          <a:off x="-118353" y="119172"/>
          <a:ext cx="789020" cy="55231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1</a:t>
          </a:r>
        </a:p>
      </dsp:txBody>
      <dsp:txXfrm rot="-5400000">
        <a:off x="0" y="276976"/>
        <a:ext cx="552314" cy="236706"/>
      </dsp:txXfrm>
    </dsp:sp>
    <dsp:sp modelId="{F71227B3-AF36-472B-B30A-4A259CBEB3F6}">
      <dsp:nvSpPr>
        <dsp:cNvPr id="0" name=""/>
        <dsp:cNvSpPr/>
      </dsp:nvSpPr>
      <dsp:spPr>
        <a:xfrm rot="5400000">
          <a:off x="1705799" y="-1152665"/>
          <a:ext cx="512863" cy="281983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a:t>расчет земельной ренты, создаваемой земельным участком</a:t>
          </a:r>
          <a:endParaRPr lang="ru-RU" sz="1000" kern="1200"/>
        </a:p>
      </dsp:txBody>
      <dsp:txXfrm rot="-5400000">
        <a:off x="552314" y="25856"/>
        <a:ext cx="2794797" cy="462791"/>
      </dsp:txXfrm>
    </dsp:sp>
    <dsp:sp modelId="{A8590F09-399F-478F-B13E-4A1560A3F481}">
      <dsp:nvSpPr>
        <dsp:cNvPr id="0" name=""/>
        <dsp:cNvSpPr/>
      </dsp:nvSpPr>
      <dsp:spPr>
        <a:xfrm rot="5400000">
          <a:off x="-118353" y="753087"/>
          <a:ext cx="789020" cy="55231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2</a:t>
          </a:r>
        </a:p>
      </dsp:txBody>
      <dsp:txXfrm rot="-5400000">
        <a:off x="0" y="910891"/>
        <a:ext cx="552314" cy="236706"/>
      </dsp:txXfrm>
    </dsp:sp>
    <dsp:sp modelId="{F528369E-0904-4998-8DB0-A6B6367D824C}">
      <dsp:nvSpPr>
        <dsp:cNvPr id="0" name=""/>
        <dsp:cNvSpPr/>
      </dsp:nvSpPr>
      <dsp:spPr>
        <a:xfrm rot="5400000">
          <a:off x="1705799" y="-518750"/>
          <a:ext cx="512863" cy="281983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a:t>определение величины коэффициента капитализации земельной ренты</a:t>
          </a:r>
          <a:endParaRPr lang="ru-RU" sz="1000" kern="1200"/>
        </a:p>
      </dsp:txBody>
      <dsp:txXfrm rot="-5400000">
        <a:off x="552314" y="659771"/>
        <a:ext cx="2794797" cy="462791"/>
      </dsp:txXfrm>
    </dsp:sp>
    <dsp:sp modelId="{3F0D0E97-D19B-432A-B63E-A697549A81AD}">
      <dsp:nvSpPr>
        <dsp:cNvPr id="0" name=""/>
        <dsp:cNvSpPr/>
      </dsp:nvSpPr>
      <dsp:spPr>
        <a:xfrm rot="5400000">
          <a:off x="-118353" y="1387002"/>
          <a:ext cx="789020" cy="552314"/>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3</a:t>
          </a:r>
        </a:p>
      </dsp:txBody>
      <dsp:txXfrm rot="-5400000">
        <a:off x="0" y="1544806"/>
        <a:ext cx="552314" cy="236706"/>
      </dsp:txXfrm>
    </dsp:sp>
    <dsp:sp modelId="{C351E3F7-C7B1-4AA4-94E0-7999DA660FA2}">
      <dsp:nvSpPr>
        <dsp:cNvPr id="0" name=""/>
        <dsp:cNvSpPr/>
      </dsp:nvSpPr>
      <dsp:spPr>
        <a:xfrm rot="5400000">
          <a:off x="1705799" y="115163"/>
          <a:ext cx="512863" cy="281983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a:t>расчет рыночной стоимости земельного участка путем капитализации земельной ренты</a:t>
          </a:r>
          <a:endParaRPr lang="ru-RU" sz="1000" kern="1200"/>
        </a:p>
      </dsp:txBody>
      <dsp:txXfrm rot="-5400000">
        <a:off x="552314" y="1293684"/>
        <a:ext cx="2794797" cy="462791"/>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E6AC68-0872-4EFA-9B46-2279AF537B13}">
      <dsp:nvSpPr>
        <dsp:cNvPr id="0" name=""/>
        <dsp:cNvSpPr/>
      </dsp:nvSpPr>
      <dsp:spPr>
        <a:xfrm rot="5400000">
          <a:off x="-118445" y="121830"/>
          <a:ext cx="789639" cy="55274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1</a:t>
          </a:r>
        </a:p>
      </dsp:txBody>
      <dsp:txXfrm rot="-5400000">
        <a:off x="2" y="279758"/>
        <a:ext cx="552747" cy="236892"/>
      </dsp:txXfrm>
    </dsp:sp>
    <dsp:sp modelId="{A8C05DB7-9695-4AC7-989A-ACB2A4C747A0}">
      <dsp:nvSpPr>
        <dsp:cNvPr id="0" name=""/>
        <dsp:cNvSpPr/>
      </dsp:nvSpPr>
      <dsp:spPr>
        <a:xfrm rot="5400000">
          <a:off x="1426381" y="-870249"/>
          <a:ext cx="513265" cy="226053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стоимости улучшений земельного участка</a:t>
          </a:r>
          <a:endParaRPr lang="ru-RU" sz="1400" kern="1200">
            <a:latin typeface="Arial Narrow" pitchFamily="34" charset="0"/>
          </a:endParaRPr>
        </a:p>
      </dsp:txBody>
      <dsp:txXfrm rot="-5400000">
        <a:off x="552747" y="28441"/>
        <a:ext cx="2235477" cy="463153"/>
      </dsp:txXfrm>
    </dsp:sp>
    <dsp:sp modelId="{C0790FB7-7014-4FE5-9419-55CBB6B59197}">
      <dsp:nvSpPr>
        <dsp:cNvPr id="0" name=""/>
        <dsp:cNvSpPr/>
      </dsp:nvSpPr>
      <dsp:spPr>
        <a:xfrm rot="5400000">
          <a:off x="-118445" y="786173"/>
          <a:ext cx="789639" cy="55274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2</a:t>
          </a:r>
        </a:p>
      </dsp:txBody>
      <dsp:txXfrm rot="-5400000">
        <a:off x="2" y="944101"/>
        <a:ext cx="552747" cy="236892"/>
      </dsp:txXfrm>
    </dsp:sp>
    <dsp:sp modelId="{4AD938C8-5621-459D-80F5-28E14927A795}">
      <dsp:nvSpPr>
        <dsp:cNvPr id="0" name=""/>
        <dsp:cNvSpPr/>
      </dsp:nvSpPr>
      <dsp:spPr>
        <a:xfrm rot="5400000">
          <a:off x="1426381" y="-205906"/>
          <a:ext cx="513265" cy="226053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чистого операционного дохода от единого объекта недвижимости</a:t>
          </a:r>
          <a:endParaRPr lang="ru-RU" sz="1400" kern="1200">
            <a:latin typeface="Arial Narrow" pitchFamily="34" charset="0"/>
          </a:endParaRPr>
        </a:p>
      </dsp:txBody>
      <dsp:txXfrm rot="-5400000">
        <a:off x="552747" y="692784"/>
        <a:ext cx="2235477" cy="463153"/>
      </dsp:txXfrm>
    </dsp:sp>
    <dsp:sp modelId="{C25E05B0-BBE4-4119-A0AD-3C8E4E4730A3}">
      <dsp:nvSpPr>
        <dsp:cNvPr id="0" name=""/>
        <dsp:cNvSpPr/>
      </dsp:nvSpPr>
      <dsp:spPr>
        <a:xfrm rot="5400000">
          <a:off x="-118445" y="1450515"/>
          <a:ext cx="789639" cy="55274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3</a:t>
          </a:r>
        </a:p>
      </dsp:txBody>
      <dsp:txXfrm rot="-5400000">
        <a:off x="2" y="1608443"/>
        <a:ext cx="552747" cy="236892"/>
      </dsp:txXfrm>
    </dsp:sp>
    <dsp:sp modelId="{8A14D673-B6F7-42D6-B44C-27E882BDCF01}">
      <dsp:nvSpPr>
        <dsp:cNvPr id="0" name=""/>
        <dsp:cNvSpPr/>
      </dsp:nvSpPr>
      <dsp:spPr>
        <a:xfrm rot="5400000">
          <a:off x="1426381" y="458435"/>
          <a:ext cx="513265" cy="226053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чистого операционного дохода, приходящегося на улучшения</a:t>
          </a:r>
          <a:endParaRPr lang="ru-RU" sz="1400" kern="1200">
            <a:latin typeface="Arial Narrow" pitchFamily="34" charset="0"/>
          </a:endParaRPr>
        </a:p>
      </dsp:txBody>
      <dsp:txXfrm rot="-5400000">
        <a:off x="552747" y="1357125"/>
        <a:ext cx="2235477" cy="463153"/>
      </dsp:txXfrm>
    </dsp:sp>
    <dsp:sp modelId="{70688BB4-5B68-4729-9806-5CC67B4ED42C}">
      <dsp:nvSpPr>
        <dsp:cNvPr id="0" name=""/>
        <dsp:cNvSpPr/>
      </dsp:nvSpPr>
      <dsp:spPr>
        <a:xfrm rot="5400000">
          <a:off x="-118445" y="2114858"/>
          <a:ext cx="789639" cy="55274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4</a:t>
          </a:r>
        </a:p>
      </dsp:txBody>
      <dsp:txXfrm rot="-5400000">
        <a:off x="2" y="2272786"/>
        <a:ext cx="552747" cy="236892"/>
      </dsp:txXfrm>
    </dsp:sp>
    <dsp:sp modelId="{EAB7B8CE-A89E-4317-B3CA-475E832B5759}">
      <dsp:nvSpPr>
        <dsp:cNvPr id="0" name=""/>
        <dsp:cNvSpPr/>
      </dsp:nvSpPr>
      <dsp:spPr>
        <a:xfrm rot="5400000">
          <a:off x="1426381" y="1122778"/>
          <a:ext cx="513265" cy="226053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величины земельной ренты </a:t>
          </a:r>
          <a:endParaRPr lang="ru-RU" sz="1400" kern="1200">
            <a:latin typeface="Arial Narrow" pitchFamily="34" charset="0"/>
          </a:endParaRPr>
        </a:p>
      </dsp:txBody>
      <dsp:txXfrm rot="-5400000">
        <a:off x="552747" y="2021468"/>
        <a:ext cx="2235477" cy="463153"/>
      </dsp:txXfrm>
    </dsp:sp>
    <dsp:sp modelId="{75008A23-298C-40F3-BADF-D8642A70BD1B}">
      <dsp:nvSpPr>
        <dsp:cNvPr id="0" name=""/>
        <dsp:cNvSpPr/>
      </dsp:nvSpPr>
      <dsp:spPr>
        <a:xfrm rot="5400000">
          <a:off x="-118445" y="2779200"/>
          <a:ext cx="789639" cy="55274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ru-RU" sz="1500" kern="1200"/>
            <a:t>5</a:t>
          </a:r>
        </a:p>
      </dsp:txBody>
      <dsp:txXfrm rot="-5400000">
        <a:off x="2" y="2937128"/>
        <a:ext cx="552747" cy="236892"/>
      </dsp:txXfrm>
    </dsp:sp>
    <dsp:sp modelId="{2EAF66A5-29BE-4930-A51B-7739D5205021}">
      <dsp:nvSpPr>
        <dsp:cNvPr id="0" name=""/>
        <dsp:cNvSpPr/>
      </dsp:nvSpPr>
      <dsp:spPr>
        <a:xfrm rot="5400000">
          <a:off x="1426381" y="1787120"/>
          <a:ext cx="513265" cy="226053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рыночной стоимости земельного участка путем капитализации земельной ренты</a:t>
          </a:r>
        </a:p>
      </dsp:txBody>
      <dsp:txXfrm rot="-5400000">
        <a:off x="552747" y="2685810"/>
        <a:ext cx="2235477" cy="463153"/>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E6AC68-0872-4EFA-9B46-2279AF537B13}">
      <dsp:nvSpPr>
        <dsp:cNvPr id="0" name=""/>
        <dsp:cNvSpPr/>
      </dsp:nvSpPr>
      <dsp:spPr>
        <a:xfrm rot="5400000">
          <a:off x="-127915" y="130919"/>
          <a:ext cx="852772" cy="596940"/>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ru-RU" sz="1600" kern="1200"/>
            <a:t>1</a:t>
          </a:r>
        </a:p>
      </dsp:txBody>
      <dsp:txXfrm rot="-5400000">
        <a:off x="1" y="301473"/>
        <a:ext cx="596940" cy="255832"/>
      </dsp:txXfrm>
    </dsp:sp>
    <dsp:sp modelId="{A8C05DB7-9695-4AC7-989A-ACB2A4C747A0}">
      <dsp:nvSpPr>
        <dsp:cNvPr id="0" name=""/>
        <dsp:cNvSpPr/>
      </dsp:nvSpPr>
      <dsp:spPr>
        <a:xfrm rot="5400000">
          <a:off x="1431250" y="-831306"/>
          <a:ext cx="554301" cy="222292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стоимости улучшений земельного участка</a:t>
          </a:r>
          <a:endParaRPr lang="ru-RU" sz="1400" kern="1200">
            <a:latin typeface="Arial Narrow" pitchFamily="34" charset="0"/>
          </a:endParaRPr>
        </a:p>
      </dsp:txBody>
      <dsp:txXfrm rot="-5400000">
        <a:off x="596940" y="30063"/>
        <a:ext cx="2195863" cy="500183"/>
      </dsp:txXfrm>
    </dsp:sp>
    <dsp:sp modelId="{C0790FB7-7014-4FE5-9419-55CBB6B59197}">
      <dsp:nvSpPr>
        <dsp:cNvPr id="0" name=""/>
        <dsp:cNvSpPr/>
      </dsp:nvSpPr>
      <dsp:spPr>
        <a:xfrm rot="5400000">
          <a:off x="-127915" y="828997"/>
          <a:ext cx="852772" cy="596940"/>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ru-RU" sz="1600" kern="1200"/>
            <a:t>2</a:t>
          </a:r>
        </a:p>
      </dsp:txBody>
      <dsp:txXfrm rot="-5400000">
        <a:off x="1" y="999551"/>
        <a:ext cx="596940" cy="255832"/>
      </dsp:txXfrm>
    </dsp:sp>
    <dsp:sp modelId="{4AD938C8-5621-459D-80F5-28E14927A795}">
      <dsp:nvSpPr>
        <dsp:cNvPr id="0" name=""/>
        <dsp:cNvSpPr/>
      </dsp:nvSpPr>
      <dsp:spPr>
        <a:xfrm rot="5400000">
          <a:off x="1431250" y="-133228"/>
          <a:ext cx="554301" cy="222292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чистого операционного дохода от единого объекта недвижимости</a:t>
          </a:r>
          <a:endParaRPr lang="ru-RU" sz="1400" kern="1200">
            <a:latin typeface="Arial Narrow" pitchFamily="34" charset="0"/>
          </a:endParaRPr>
        </a:p>
      </dsp:txBody>
      <dsp:txXfrm rot="-5400000">
        <a:off x="596940" y="728141"/>
        <a:ext cx="2195863" cy="500183"/>
      </dsp:txXfrm>
    </dsp:sp>
    <dsp:sp modelId="{C25E05B0-BBE4-4119-A0AD-3C8E4E4730A3}">
      <dsp:nvSpPr>
        <dsp:cNvPr id="0" name=""/>
        <dsp:cNvSpPr/>
      </dsp:nvSpPr>
      <dsp:spPr>
        <a:xfrm rot="5400000">
          <a:off x="-127915" y="1527075"/>
          <a:ext cx="852772" cy="596940"/>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ru-RU" sz="1600" kern="1200"/>
            <a:t>3</a:t>
          </a:r>
        </a:p>
      </dsp:txBody>
      <dsp:txXfrm rot="-5400000">
        <a:off x="1" y="1697629"/>
        <a:ext cx="596940" cy="255832"/>
      </dsp:txXfrm>
    </dsp:sp>
    <dsp:sp modelId="{8A14D673-B6F7-42D6-B44C-27E882BDCF01}">
      <dsp:nvSpPr>
        <dsp:cNvPr id="0" name=""/>
        <dsp:cNvSpPr/>
      </dsp:nvSpPr>
      <dsp:spPr>
        <a:xfrm rot="5400000">
          <a:off x="1431250" y="564849"/>
          <a:ext cx="554301" cy="222292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рыночной стоимости единого объекта недвижимости </a:t>
          </a:r>
          <a:endParaRPr lang="ru-RU" sz="1400" kern="1200">
            <a:latin typeface="Arial Narrow" pitchFamily="34" charset="0"/>
          </a:endParaRPr>
        </a:p>
      </dsp:txBody>
      <dsp:txXfrm rot="-5400000">
        <a:off x="596940" y="1426219"/>
        <a:ext cx="2195863" cy="500183"/>
      </dsp:txXfrm>
    </dsp:sp>
    <dsp:sp modelId="{70688BB4-5B68-4729-9806-5CC67B4ED42C}">
      <dsp:nvSpPr>
        <dsp:cNvPr id="0" name=""/>
        <dsp:cNvSpPr/>
      </dsp:nvSpPr>
      <dsp:spPr>
        <a:xfrm rot="5400000">
          <a:off x="-127915" y="2225154"/>
          <a:ext cx="852772" cy="596940"/>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ru-RU" sz="1600" kern="1200"/>
            <a:t>4</a:t>
          </a:r>
        </a:p>
      </dsp:txBody>
      <dsp:txXfrm rot="-5400000">
        <a:off x="1" y="2395708"/>
        <a:ext cx="596940" cy="255832"/>
      </dsp:txXfrm>
    </dsp:sp>
    <dsp:sp modelId="{EAB7B8CE-A89E-4317-B3CA-475E832B5759}">
      <dsp:nvSpPr>
        <dsp:cNvPr id="0" name=""/>
        <dsp:cNvSpPr/>
      </dsp:nvSpPr>
      <dsp:spPr>
        <a:xfrm rot="5400000">
          <a:off x="1431250" y="1262927"/>
          <a:ext cx="554301" cy="222292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расчет рыночной стоимости земельного участка </a:t>
          </a:r>
          <a:endParaRPr lang="ru-RU" sz="1400" kern="1200">
            <a:latin typeface="Arial Narrow" pitchFamily="34" charset="0"/>
          </a:endParaRPr>
        </a:p>
      </dsp:txBody>
      <dsp:txXfrm rot="-5400000">
        <a:off x="596940" y="2124297"/>
        <a:ext cx="2195863" cy="500183"/>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E6AC68-0872-4EFA-9B46-2279AF537B13}">
      <dsp:nvSpPr>
        <dsp:cNvPr id="0" name=""/>
        <dsp:cNvSpPr/>
      </dsp:nvSpPr>
      <dsp:spPr>
        <a:xfrm rot="5400000">
          <a:off x="-109313" y="111039"/>
          <a:ext cx="728759" cy="51013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1</a:t>
          </a:r>
        </a:p>
      </dsp:txBody>
      <dsp:txXfrm rot="-5400000">
        <a:off x="2" y="256791"/>
        <a:ext cx="510131" cy="218628"/>
      </dsp:txXfrm>
    </dsp:sp>
    <dsp:sp modelId="{A8C05DB7-9695-4AC7-989A-ACB2A4C747A0}">
      <dsp:nvSpPr>
        <dsp:cNvPr id="0" name=""/>
        <dsp:cNvSpPr/>
      </dsp:nvSpPr>
      <dsp:spPr>
        <a:xfrm rot="5400000">
          <a:off x="1584169" y="-1072312"/>
          <a:ext cx="473693" cy="2621769"/>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определение суммы и временной структуры расходов, необходимых для наиболее эффективного использования (НЭИ) земельного участка </a:t>
          </a:r>
          <a:endParaRPr lang="ru-RU" sz="1400" kern="1200">
            <a:latin typeface="Arial Narrow" pitchFamily="34" charset="0"/>
          </a:endParaRPr>
        </a:p>
      </dsp:txBody>
      <dsp:txXfrm rot="-5400000">
        <a:off x="510131" y="24850"/>
        <a:ext cx="2598645" cy="427445"/>
      </dsp:txXfrm>
    </dsp:sp>
    <dsp:sp modelId="{C0790FB7-7014-4FE5-9419-55CBB6B59197}">
      <dsp:nvSpPr>
        <dsp:cNvPr id="0" name=""/>
        <dsp:cNvSpPr/>
      </dsp:nvSpPr>
      <dsp:spPr>
        <a:xfrm rot="5400000">
          <a:off x="-109313" y="715939"/>
          <a:ext cx="728759" cy="51013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2</a:t>
          </a:r>
        </a:p>
      </dsp:txBody>
      <dsp:txXfrm rot="-5400000">
        <a:off x="2" y="861691"/>
        <a:ext cx="510131" cy="218628"/>
      </dsp:txXfrm>
    </dsp:sp>
    <dsp:sp modelId="{4AD938C8-5621-459D-80F5-28E14927A795}">
      <dsp:nvSpPr>
        <dsp:cNvPr id="0" name=""/>
        <dsp:cNvSpPr/>
      </dsp:nvSpPr>
      <dsp:spPr>
        <a:xfrm rot="5400000">
          <a:off x="1584169" y="-467412"/>
          <a:ext cx="473693" cy="2621769"/>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определение величины и временной структуры доходов от НЭИ земельного участка</a:t>
          </a:r>
          <a:endParaRPr lang="ru-RU" sz="1400" kern="1200">
            <a:latin typeface="Arial Narrow" pitchFamily="34" charset="0"/>
          </a:endParaRPr>
        </a:p>
      </dsp:txBody>
      <dsp:txXfrm rot="-5400000">
        <a:off x="510131" y="629750"/>
        <a:ext cx="2598645" cy="427445"/>
      </dsp:txXfrm>
    </dsp:sp>
    <dsp:sp modelId="{C25E05B0-BBE4-4119-A0AD-3C8E4E4730A3}">
      <dsp:nvSpPr>
        <dsp:cNvPr id="0" name=""/>
        <dsp:cNvSpPr/>
      </dsp:nvSpPr>
      <dsp:spPr>
        <a:xfrm rot="5400000">
          <a:off x="-109313" y="1320838"/>
          <a:ext cx="728759" cy="51013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3</a:t>
          </a:r>
        </a:p>
      </dsp:txBody>
      <dsp:txXfrm rot="-5400000">
        <a:off x="2" y="1466590"/>
        <a:ext cx="510131" cy="218628"/>
      </dsp:txXfrm>
    </dsp:sp>
    <dsp:sp modelId="{8A14D673-B6F7-42D6-B44C-27E882BDCF01}">
      <dsp:nvSpPr>
        <dsp:cNvPr id="0" name=""/>
        <dsp:cNvSpPr/>
      </dsp:nvSpPr>
      <dsp:spPr>
        <a:xfrm rot="5400000">
          <a:off x="1584169" y="137486"/>
          <a:ext cx="473693" cy="2621769"/>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определение величины и временной структуры операционных расходов при НЭИ участка</a:t>
          </a:r>
          <a:endParaRPr lang="ru-RU" sz="1400" kern="1200">
            <a:latin typeface="Arial Narrow" pitchFamily="34" charset="0"/>
          </a:endParaRPr>
        </a:p>
      </dsp:txBody>
      <dsp:txXfrm rot="-5400000">
        <a:off x="510131" y="1234648"/>
        <a:ext cx="2598645" cy="427445"/>
      </dsp:txXfrm>
    </dsp:sp>
    <dsp:sp modelId="{70688BB4-5B68-4729-9806-5CC67B4ED42C}">
      <dsp:nvSpPr>
        <dsp:cNvPr id="0" name=""/>
        <dsp:cNvSpPr/>
      </dsp:nvSpPr>
      <dsp:spPr>
        <a:xfrm rot="5400000">
          <a:off x="-109313" y="1925738"/>
          <a:ext cx="728759" cy="51013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4</a:t>
          </a:r>
        </a:p>
      </dsp:txBody>
      <dsp:txXfrm rot="-5400000">
        <a:off x="2" y="2071490"/>
        <a:ext cx="510131" cy="218628"/>
      </dsp:txXfrm>
    </dsp:sp>
    <dsp:sp modelId="{EAB7B8CE-A89E-4317-B3CA-475E832B5759}">
      <dsp:nvSpPr>
        <dsp:cNvPr id="0" name=""/>
        <dsp:cNvSpPr/>
      </dsp:nvSpPr>
      <dsp:spPr>
        <a:xfrm rot="5400000">
          <a:off x="1584169" y="742386"/>
          <a:ext cx="473693" cy="2621769"/>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l" defTabSz="622300">
            <a:lnSpc>
              <a:spcPct val="90000"/>
            </a:lnSpc>
            <a:spcBef>
              <a:spcPct val="0"/>
            </a:spcBef>
            <a:spcAft>
              <a:spcPct val="15000"/>
            </a:spcAft>
            <a:buChar char="••"/>
          </a:pPr>
          <a:r>
            <a:rPr lang="ru-RU" sz="1400" kern="1200"/>
            <a:t>определение величины ставки дисконтирования</a:t>
          </a:r>
          <a:endParaRPr lang="ru-RU" sz="1400" kern="1200">
            <a:latin typeface="Arial Narrow" pitchFamily="34" charset="0"/>
          </a:endParaRPr>
        </a:p>
      </dsp:txBody>
      <dsp:txXfrm rot="-5400000">
        <a:off x="510131" y="1839548"/>
        <a:ext cx="2598645" cy="427445"/>
      </dsp:txXfrm>
    </dsp:sp>
    <dsp:sp modelId="{75008A23-298C-40F3-BADF-D8642A70BD1B}">
      <dsp:nvSpPr>
        <dsp:cNvPr id="0" name=""/>
        <dsp:cNvSpPr/>
      </dsp:nvSpPr>
      <dsp:spPr>
        <a:xfrm rot="5400000">
          <a:off x="-109313" y="2530637"/>
          <a:ext cx="728759" cy="51013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t>5</a:t>
          </a:r>
        </a:p>
      </dsp:txBody>
      <dsp:txXfrm rot="-5400000">
        <a:off x="2" y="2676389"/>
        <a:ext cx="510131" cy="218628"/>
      </dsp:txXfrm>
    </dsp:sp>
    <dsp:sp modelId="{2EAF66A5-29BE-4930-A51B-7739D5205021}">
      <dsp:nvSpPr>
        <dsp:cNvPr id="0" name=""/>
        <dsp:cNvSpPr/>
      </dsp:nvSpPr>
      <dsp:spPr>
        <a:xfrm rot="5400000">
          <a:off x="1584169" y="1347285"/>
          <a:ext cx="473693" cy="2621769"/>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endParaRPr lang="ru-RU" sz="900" kern="1200"/>
        </a:p>
        <a:p>
          <a:pPr marL="57150" lvl="1" indent="-57150" algn="l" defTabSz="400050">
            <a:lnSpc>
              <a:spcPct val="90000"/>
            </a:lnSpc>
            <a:spcBef>
              <a:spcPct val="0"/>
            </a:spcBef>
            <a:spcAft>
              <a:spcPct val="15000"/>
            </a:spcAft>
            <a:buChar char="••"/>
          </a:pPr>
          <a:r>
            <a:rPr lang="ru-RU" sz="900" kern="1200"/>
            <a:t>расчет стоимости земельного участка путем дисконтирования доходов и расходов</a:t>
          </a:r>
        </a:p>
      </dsp:txBody>
      <dsp:txXfrm rot="-5400000">
        <a:off x="510131" y="2444447"/>
        <a:ext cx="2598645" cy="427445"/>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D7AE8B-A37E-4571-BCA0-73A9C764D824}">
      <dsp:nvSpPr>
        <dsp:cNvPr id="0" name=""/>
        <dsp:cNvSpPr/>
      </dsp:nvSpPr>
      <dsp:spPr>
        <a:xfrm rot="5400000">
          <a:off x="-78677" y="79447"/>
          <a:ext cx="524516" cy="36716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t>1</a:t>
          </a:r>
        </a:p>
      </dsp:txBody>
      <dsp:txXfrm rot="-5400000">
        <a:off x="1" y="184351"/>
        <a:ext cx="367161" cy="157355"/>
      </dsp:txXfrm>
    </dsp:sp>
    <dsp:sp modelId="{7B65A235-011E-4E1C-AB36-1FBF1F0B7441}">
      <dsp:nvSpPr>
        <dsp:cNvPr id="0" name=""/>
        <dsp:cNvSpPr/>
      </dsp:nvSpPr>
      <dsp:spPr>
        <a:xfrm rot="5400000">
          <a:off x="1817175" y="-1449244"/>
          <a:ext cx="340935" cy="324096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заключение договора, включающего задание на оценку </a:t>
          </a:r>
          <a:r>
            <a:rPr lang="ru-RU" sz="900" kern="1200"/>
            <a:t>и </a:t>
          </a:r>
          <a:r>
            <a:rPr lang="en-US" sz="900" kern="1200"/>
            <a:t>переч</a:t>
          </a:r>
          <a:r>
            <a:rPr lang="ru-RU" sz="900" kern="1200"/>
            <a:t>ень</a:t>
          </a:r>
          <a:r>
            <a:rPr lang="en-US" sz="900" kern="1200"/>
            <a:t> объектов  оценки </a:t>
          </a:r>
          <a:endParaRPr lang="ru-RU" sz="900" kern="1200"/>
        </a:p>
      </dsp:txBody>
      <dsp:txXfrm rot="-5400000">
        <a:off x="367162" y="17412"/>
        <a:ext cx="3224320" cy="307649"/>
      </dsp:txXfrm>
    </dsp:sp>
    <dsp:sp modelId="{230A5B34-3733-4EE6-9BBC-FC29937C362D}">
      <dsp:nvSpPr>
        <dsp:cNvPr id="0" name=""/>
        <dsp:cNvSpPr/>
      </dsp:nvSpPr>
      <dsp:spPr>
        <a:xfrm rot="5400000">
          <a:off x="-78677" y="496330"/>
          <a:ext cx="524516" cy="36716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t>2</a:t>
          </a:r>
        </a:p>
      </dsp:txBody>
      <dsp:txXfrm rot="-5400000">
        <a:off x="1" y="601234"/>
        <a:ext cx="367161" cy="157355"/>
      </dsp:txXfrm>
    </dsp:sp>
    <dsp:sp modelId="{6F214A72-23E7-485E-A202-1F8B620BC65D}">
      <dsp:nvSpPr>
        <dsp:cNvPr id="0" name=""/>
        <dsp:cNvSpPr/>
      </dsp:nvSpPr>
      <dsp:spPr>
        <a:xfrm rot="5400000">
          <a:off x="1817175" y="-1032361"/>
          <a:ext cx="340935" cy="324096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сбор и анализ информации о рынке объектов оценки</a:t>
          </a:r>
          <a:endParaRPr lang="ru-RU" sz="900" kern="1200"/>
        </a:p>
        <a:p>
          <a:pPr marL="57150" lvl="1" indent="-57150" algn="l" defTabSz="400050">
            <a:lnSpc>
              <a:spcPct val="90000"/>
            </a:lnSpc>
            <a:spcBef>
              <a:spcPct val="0"/>
            </a:spcBef>
            <a:spcAft>
              <a:spcPct val="15000"/>
            </a:spcAft>
            <a:buChar char="••"/>
          </a:pPr>
          <a:r>
            <a:rPr lang="en-US" sz="900" kern="1200"/>
            <a:t>обоснование модели оценки кадастровой стоимости</a:t>
          </a:r>
          <a:endParaRPr lang="ru-RU" sz="900" kern="1200"/>
        </a:p>
      </dsp:txBody>
      <dsp:txXfrm rot="-5400000">
        <a:off x="367162" y="434295"/>
        <a:ext cx="3224320" cy="307649"/>
      </dsp:txXfrm>
    </dsp:sp>
    <dsp:sp modelId="{D4A50D2B-5F3F-4A32-BF05-9E20A951808C}">
      <dsp:nvSpPr>
        <dsp:cNvPr id="0" name=""/>
        <dsp:cNvSpPr/>
      </dsp:nvSpPr>
      <dsp:spPr>
        <a:xfrm rot="5400000">
          <a:off x="-78677" y="913213"/>
          <a:ext cx="524516" cy="36716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t>3</a:t>
          </a:r>
        </a:p>
      </dsp:txBody>
      <dsp:txXfrm rot="-5400000">
        <a:off x="1" y="1018117"/>
        <a:ext cx="367161" cy="157355"/>
      </dsp:txXfrm>
    </dsp:sp>
    <dsp:sp modelId="{AA51F123-5A11-4075-98D1-A2EB02AD7D4C}">
      <dsp:nvSpPr>
        <dsp:cNvPr id="0" name=""/>
        <dsp:cNvSpPr/>
      </dsp:nvSpPr>
      <dsp:spPr>
        <a:xfrm rot="5400000">
          <a:off x="1817175" y="-615477"/>
          <a:ext cx="340935" cy="324096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определение ценообразующих факторов</a:t>
          </a:r>
          <a:endParaRPr lang="ru-RU" sz="900" kern="1200"/>
        </a:p>
        <a:p>
          <a:pPr marL="57150" lvl="1" indent="-57150" algn="l" defTabSz="400050">
            <a:lnSpc>
              <a:spcPct val="90000"/>
            </a:lnSpc>
            <a:spcBef>
              <a:spcPct val="0"/>
            </a:spcBef>
            <a:spcAft>
              <a:spcPct val="15000"/>
            </a:spcAft>
            <a:buChar char="••"/>
          </a:pPr>
          <a:r>
            <a:rPr lang="en-US" sz="900" kern="1200"/>
            <a:t>сбор сведений о значениях ценообразующих факторов </a:t>
          </a:r>
          <a:endParaRPr lang="ru-RU" sz="900" kern="1200"/>
        </a:p>
      </dsp:txBody>
      <dsp:txXfrm rot="-5400000">
        <a:off x="367162" y="851179"/>
        <a:ext cx="3224320" cy="307649"/>
      </dsp:txXfrm>
    </dsp:sp>
    <dsp:sp modelId="{7EDBC56E-59BC-46DA-8E00-E4C47328F0FE}">
      <dsp:nvSpPr>
        <dsp:cNvPr id="0" name=""/>
        <dsp:cNvSpPr/>
      </dsp:nvSpPr>
      <dsp:spPr>
        <a:xfrm rot="5400000">
          <a:off x="-78677" y="1330096"/>
          <a:ext cx="524516" cy="36716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t>4</a:t>
          </a:r>
        </a:p>
      </dsp:txBody>
      <dsp:txXfrm rot="-5400000">
        <a:off x="1" y="1435000"/>
        <a:ext cx="367161" cy="157355"/>
      </dsp:txXfrm>
    </dsp:sp>
    <dsp:sp modelId="{B7F57BDA-FBEB-4F33-B2FB-3C20726C5EA7}">
      <dsp:nvSpPr>
        <dsp:cNvPr id="0" name=""/>
        <dsp:cNvSpPr/>
      </dsp:nvSpPr>
      <dsp:spPr>
        <a:xfrm rot="5400000">
          <a:off x="1817175" y="-198594"/>
          <a:ext cx="340935" cy="324096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группировка объектов оценки</a:t>
          </a:r>
          <a:endParaRPr lang="ru-RU" sz="900" kern="1200"/>
        </a:p>
        <a:p>
          <a:pPr marL="57150" lvl="1" indent="-57150" algn="l" defTabSz="400050">
            <a:lnSpc>
              <a:spcPct val="90000"/>
            </a:lnSpc>
            <a:spcBef>
              <a:spcPct val="0"/>
            </a:spcBef>
            <a:spcAft>
              <a:spcPct val="15000"/>
            </a:spcAft>
            <a:buChar char="••"/>
          </a:pPr>
          <a:r>
            <a:rPr lang="en-US" sz="900" kern="1200"/>
            <a:t>сбор рыночной информации</a:t>
          </a:r>
          <a:endParaRPr lang="ru-RU" sz="900" kern="1200"/>
        </a:p>
      </dsp:txBody>
      <dsp:txXfrm rot="-5400000">
        <a:off x="367162" y="1268062"/>
        <a:ext cx="3224320" cy="307649"/>
      </dsp:txXfrm>
    </dsp:sp>
    <dsp:sp modelId="{FD821B80-6CF1-4AB4-A898-A9C0EEF87FC5}">
      <dsp:nvSpPr>
        <dsp:cNvPr id="0" name=""/>
        <dsp:cNvSpPr/>
      </dsp:nvSpPr>
      <dsp:spPr>
        <a:xfrm rot="5400000">
          <a:off x="-78677" y="1746980"/>
          <a:ext cx="524516" cy="36716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t>5</a:t>
          </a:r>
        </a:p>
      </dsp:txBody>
      <dsp:txXfrm rot="-5400000">
        <a:off x="1" y="1851884"/>
        <a:ext cx="367161" cy="157355"/>
      </dsp:txXfrm>
    </dsp:sp>
    <dsp:sp modelId="{73068E3D-08CE-44CE-820B-D5AFD723A38D}">
      <dsp:nvSpPr>
        <dsp:cNvPr id="0" name=""/>
        <dsp:cNvSpPr/>
      </dsp:nvSpPr>
      <dsp:spPr>
        <a:xfrm rot="5400000">
          <a:off x="1817175" y="218288"/>
          <a:ext cx="340935" cy="324096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ru-RU" sz="900" kern="1200"/>
            <a:t>построение модели оценки</a:t>
          </a:r>
        </a:p>
        <a:p>
          <a:pPr marL="57150" lvl="1" indent="-57150" algn="l" defTabSz="400050">
            <a:lnSpc>
              <a:spcPct val="90000"/>
            </a:lnSpc>
            <a:spcBef>
              <a:spcPct val="0"/>
            </a:spcBef>
            <a:spcAft>
              <a:spcPct val="15000"/>
            </a:spcAft>
            <a:buChar char="••"/>
          </a:pPr>
          <a:r>
            <a:rPr lang="en-US" sz="900" kern="1200"/>
            <a:t>анализ качества модели оценки</a:t>
          </a:r>
          <a:endParaRPr lang="ru-RU" sz="900" kern="1200"/>
        </a:p>
      </dsp:txBody>
      <dsp:txXfrm rot="-5400000">
        <a:off x="367162" y="1684945"/>
        <a:ext cx="3224320" cy="307649"/>
      </dsp:txXfrm>
    </dsp:sp>
    <dsp:sp modelId="{F57A6584-65F0-4B7E-839C-EAB495F4D987}">
      <dsp:nvSpPr>
        <dsp:cNvPr id="0" name=""/>
        <dsp:cNvSpPr/>
      </dsp:nvSpPr>
      <dsp:spPr>
        <a:xfrm rot="5400000">
          <a:off x="-78677" y="2163863"/>
          <a:ext cx="524516" cy="367161"/>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t>6</a:t>
          </a:r>
        </a:p>
      </dsp:txBody>
      <dsp:txXfrm rot="-5400000">
        <a:off x="1" y="2268767"/>
        <a:ext cx="367161" cy="157355"/>
      </dsp:txXfrm>
    </dsp:sp>
    <dsp:sp modelId="{B3C050EF-20F8-47ED-86BE-D239D7A642FF}">
      <dsp:nvSpPr>
        <dsp:cNvPr id="0" name=""/>
        <dsp:cNvSpPr/>
      </dsp:nvSpPr>
      <dsp:spPr>
        <a:xfrm rot="5400000">
          <a:off x="1817175" y="635171"/>
          <a:ext cx="340935" cy="3240963"/>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ru-RU" sz="900" kern="1200"/>
            <a:t>расчет кадастровой стоимости</a:t>
          </a:r>
        </a:p>
        <a:p>
          <a:pPr marL="57150" lvl="1" indent="-57150" algn="l" defTabSz="400050">
            <a:lnSpc>
              <a:spcPct val="90000"/>
            </a:lnSpc>
            <a:spcBef>
              <a:spcPct val="0"/>
            </a:spcBef>
            <a:spcAft>
              <a:spcPct val="15000"/>
            </a:spcAft>
            <a:buChar char="••"/>
          </a:pPr>
          <a:r>
            <a:rPr lang="ru-RU" sz="900" kern="1200"/>
            <a:t>составление отчета об определении кадастровой стоимости</a:t>
          </a:r>
        </a:p>
      </dsp:txBody>
      <dsp:txXfrm rot="-5400000">
        <a:off x="367162" y="2101828"/>
        <a:ext cx="3224320" cy="30764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26027</Words>
  <Characters>148356</Characters>
  <Application>Microsoft Office Word</Application>
  <DocSecurity>0</DocSecurity>
  <Lines>1236</Lines>
  <Paragraphs>348</Paragraphs>
  <ScaleCrop>false</ScaleCrop>
  <Company/>
  <LinksUpToDate>false</LinksUpToDate>
  <CharactersWithSpaces>174035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3</cp:revision>
  <dcterms:created xsi:type="dcterms:W3CDTF">2020-12-22T04:19:00Z</dcterms:created>
  <dcterms:modified xsi:type="dcterms:W3CDTF">2020-12-22T04:29:00Z</dcterms:modified>
</cp:coreProperties>
</file>